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A69" w:rsidRDefault="00D214EF">
      <w:pPr>
        <w:pStyle w:val="1"/>
      </w:pPr>
      <w:r>
        <w:fldChar w:fldCharType="begin"/>
      </w:r>
      <w:r>
        <w:instrText>HYPERLINK "https://internet.garant.ru/document/redirect/411917644/0"</w:instrText>
      </w:r>
      <w:r>
        <w:fldChar w:fldCharType="separate"/>
      </w:r>
      <w:r>
        <w:rPr>
          <w:rStyle w:val="a4"/>
          <w:b w:val="0"/>
          <w:bCs w:val="0"/>
        </w:rPr>
        <w:t xml:space="preserve">Приказ Министерства науки и высшего образования Российской Федерации от 24 марта 2025 г. N 266 "Об утверждении Порядка организации и осуществления образовательной деятельности по дополнительным профессиональным программам" </w:t>
      </w:r>
      <w:r>
        <w:fldChar w:fldCharType="end"/>
      </w:r>
    </w:p>
    <w:p w:rsidR="00F57A69" w:rsidRDefault="00F57A69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931"/>
        <w:gridCol w:w="9369"/>
      </w:tblGrid>
      <w:tr w:rsidR="00F57A69"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</w:tcPr>
          <w:p w:rsidR="00F57A69" w:rsidRDefault="00F57A69">
            <w:pPr>
              <w:pStyle w:val="a7"/>
              <w:jc w:val="center"/>
            </w:pPr>
          </w:p>
        </w:tc>
        <w:tc>
          <w:tcPr>
            <w:tcW w:w="45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A69" w:rsidRDefault="00F57A69" w:rsidP="001E42E7">
            <w:pPr>
              <w:pStyle w:val="a6"/>
              <w:ind w:left="0"/>
              <w:rPr>
                <w:shd w:val="clear" w:color="auto" w:fill="F0F0F0"/>
              </w:rPr>
            </w:pPr>
          </w:p>
        </w:tc>
      </w:tr>
    </w:tbl>
    <w:p w:rsidR="00F57A69" w:rsidRDefault="00D214EF">
      <w:r>
        <w:t xml:space="preserve">В соответствии с </w:t>
      </w:r>
      <w:hyperlink r:id="rId7" w:history="1">
        <w:r>
          <w:rPr>
            <w:rStyle w:val="a4"/>
          </w:rPr>
          <w:t>частью 11 статьи 13</w:t>
        </w:r>
      </w:hyperlink>
      <w:r>
        <w:t xml:space="preserve"> Федерального закона от 29 декабря 2012 г. N 273-ФЗ "Об образовании в Российской Федерации" и </w:t>
      </w:r>
      <w:hyperlink r:id="rId8" w:history="1">
        <w:r>
          <w:rPr>
            <w:rStyle w:val="a4"/>
          </w:rPr>
          <w:t>подпунктом 4.2.6 пункта 4</w:t>
        </w:r>
      </w:hyperlink>
      <w:r>
        <w:t xml:space="preserve"> Положения о Министерстве науки и высшего образования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15 июня 2018 г. N 682, приказываю:</w:t>
      </w:r>
    </w:p>
    <w:p w:rsidR="00F57A69" w:rsidRDefault="00D214EF">
      <w:bookmarkStart w:id="0" w:name="sub_1"/>
      <w:r>
        <w:t xml:space="preserve">1. Утвердить по согласованию с Министерством просвещения Российской Федерации прилагаемый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организации и осуществления образовательной деятельности по дополнительным профессиональным программам.</w:t>
      </w:r>
    </w:p>
    <w:p w:rsidR="00F57A69" w:rsidRDefault="00D214EF">
      <w:bookmarkStart w:id="1" w:name="sub_2"/>
      <w:bookmarkEnd w:id="0"/>
      <w:r>
        <w:t>2. Признать утратившими силу приказы Министерства образования и науки Российской Федерации:</w:t>
      </w:r>
    </w:p>
    <w:bookmarkStart w:id="2" w:name="sub_21"/>
    <w:bookmarkEnd w:id="1"/>
    <w:p w:rsidR="00F57A69" w:rsidRDefault="00D214EF">
      <w:r>
        <w:fldChar w:fldCharType="begin"/>
      </w:r>
      <w:r>
        <w:instrText>HYPERLINK "https://internet.garant.ru/document/redirect/70440506/0"</w:instrText>
      </w:r>
      <w:r>
        <w:fldChar w:fldCharType="separate"/>
      </w:r>
      <w:proofErr w:type="gramStart"/>
      <w:r>
        <w:rPr>
          <w:rStyle w:val="a4"/>
        </w:rPr>
        <w:t>от</w:t>
      </w:r>
      <w:proofErr w:type="gramEnd"/>
      <w:r>
        <w:rPr>
          <w:rStyle w:val="a4"/>
        </w:rPr>
        <w:t xml:space="preserve"> 1 июля 2013 г. N 499</w:t>
      </w:r>
      <w:r>
        <w:fldChar w:fldCharType="end"/>
      </w:r>
      <w:r>
        <w:t xml:space="preserve"> "Об утверждении Порядка организации и осуществления образовательной деятельности по дополнительным профессиональным программам" (зарегистрирован Министерством юстиции Российской Федерации 20 августа 2013 г., регистрационный N 29444);</w:t>
      </w:r>
    </w:p>
    <w:bookmarkStart w:id="3" w:name="sub_22"/>
    <w:bookmarkEnd w:id="2"/>
    <w:p w:rsidR="00F57A69" w:rsidRDefault="00D214EF">
      <w:r>
        <w:fldChar w:fldCharType="begin"/>
      </w:r>
      <w:r>
        <w:instrText>HYPERLINK "https://internet.garant.ru/document/redirect/70568294/0"</w:instrText>
      </w:r>
      <w:r>
        <w:fldChar w:fldCharType="separate"/>
      </w:r>
      <w:proofErr w:type="gramStart"/>
      <w:r>
        <w:rPr>
          <w:rStyle w:val="a4"/>
        </w:rPr>
        <w:t>от</w:t>
      </w:r>
      <w:proofErr w:type="gramEnd"/>
      <w:r>
        <w:rPr>
          <w:rStyle w:val="a4"/>
        </w:rPr>
        <w:t xml:space="preserve"> 15 ноября 2013 г. N 1244</w:t>
      </w:r>
      <w:r>
        <w:fldChar w:fldCharType="end"/>
      </w:r>
      <w:r>
        <w:t xml:space="preserve"> "О внесении изменений в Порядок организации и осуществления образовательной деятельности по дополнительным профессиональным программам, утвержденный приказом Министерства образования и науки Российской Федерации от 1 июля 2013 г. N 499" (зарегистрирован Министерством юстиции Российской Федерации 14 января 2014 г., регистрационный N 31014).</w:t>
      </w:r>
    </w:p>
    <w:p w:rsidR="00F57A69" w:rsidRDefault="00D214EF">
      <w:bookmarkStart w:id="4" w:name="sub_3"/>
      <w:bookmarkEnd w:id="3"/>
      <w:r>
        <w:t>3. Настоящий приказ вступает в силу с 1 сентября 2025 года и действует до 1 сентября 2031 года.</w:t>
      </w:r>
    </w:p>
    <w:bookmarkEnd w:id="4"/>
    <w:p w:rsidR="00F57A69" w:rsidRDefault="00F57A69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F57A69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F57A69" w:rsidRDefault="00D214EF">
            <w:pPr>
              <w:pStyle w:val="a9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F57A69" w:rsidRDefault="00D214EF">
            <w:pPr>
              <w:pStyle w:val="a7"/>
              <w:jc w:val="right"/>
            </w:pPr>
            <w:r>
              <w:t>В.Н. Фальков</w:t>
            </w:r>
          </w:p>
        </w:tc>
      </w:tr>
    </w:tbl>
    <w:p w:rsidR="00F57A69" w:rsidRDefault="00F57A69"/>
    <w:p w:rsidR="00F57A69" w:rsidRDefault="00D214EF">
      <w:pPr>
        <w:pStyle w:val="a9"/>
      </w:pPr>
      <w:r>
        <w:t>Зарегистрировано в Минюсте России 22 апреля 2025 г.</w:t>
      </w:r>
      <w:r>
        <w:br/>
        <w:t>Регистрационный N 81928</w:t>
      </w:r>
    </w:p>
    <w:p w:rsidR="00F57A69" w:rsidRDefault="00F57A69"/>
    <w:p w:rsidR="00F57A69" w:rsidRDefault="00D214EF">
      <w:pPr>
        <w:ind w:firstLine="698"/>
        <w:jc w:val="right"/>
      </w:pPr>
      <w:bookmarkStart w:id="5" w:name="sub_1000"/>
      <w:r>
        <w:rPr>
          <w:rStyle w:val="a3"/>
        </w:rPr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науки</w:t>
      </w:r>
      <w:r>
        <w:rPr>
          <w:rStyle w:val="a3"/>
        </w:rPr>
        <w:br/>
        <w:t>и высшего образования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24 марта 2025 г. N 266</w:t>
      </w:r>
    </w:p>
    <w:bookmarkEnd w:id="5"/>
    <w:p w:rsidR="00F57A69" w:rsidRDefault="00F57A69"/>
    <w:p w:rsidR="00F57A69" w:rsidRDefault="00D214EF">
      <w:pPr>
        <w:pStyle w:val="1"/>
      </w:pPr>
      <w:r>
        <w:t>Порядок</w:t>
      </w:r>
      <w:r>
        <w:br/>
        <w:t>организации и осуществления образовательной деятельности по дополнительным профессиональным программам</w:t>
      </w:r>
    </w:p>
    <w:p w:rsidR="00F57A69" w:rsidRDefault="00F57A69"/>
    <w:p w:rsidR="00F57A69" w:rsidRDefault="00D214EF">
      <w:bookmarkStart w:id="6" w:name="sub_1001"/>
      <w:r>
        <w:t>1. Настоящий Порядок является обязательным для организаций дополнительного профессионального образования, образовательных организаций высшего образования, профессиональных образовательных организаций, организаций, осуществляющих обучение (научные организации или иные юридические лица) (далее совместно - организация).</w:t>
      </w:r>
    </w:p>
    <w:p w:rsidR="00F57A69" w:rsidRDefault="00D214EF">
      <w:bookmarkStart w:id="7" w:name="sub_1002"/>
      <w:bookmarkEnd w:id="6"/>
      <w:r>
        <w:t>2. Прием на обучение по дополнительным профессиональным программам проводится на условиях, определяемых локальными нормативными актами организаций в соответствии с законодательством Российской Федерации</w:t>
      </w:r>
      <w:r>
        <w:rPr>
          <w:vertAlign w:val="superscript"/>
        </w:rPr>
        <w:t> </w:t>
      </w:r>
      <w:hyperlink w:anchor="sub_1111" w:history="1">
        <w:r>
          <w:rPr>
            <w:rStyle w:val="a4"/>
            <w:vertAlign w:val="superscript"/>
          </w:rPr>
          <w:t>1</w:t>
        </w:r>
      </w:hyperlink>
      <w:r>
        <w:t>.</w:t>
      </w:r>
    </w:p>
    <w:p w:rsidR="00F57A69" w:rsidRDefault="00D214EF">
      <w:bookmarkStart w:id="8" w:name="sub_1003"/>
      <w:bookmarkEnd w:id="7"/>
      <w:r>
        <w:t xml:space="preserve">3. Организация осуществляет образовательную деятельность по дополнительной профессиональной программе на основании договора об образовании, заключаемого в простой </w:t>
      </w:r>
      <w:r>
        <w:lastRenderedPageBreak/>
        <w:t>письменной форме</w:t>
      </w:r>
      <w:r>
        <w:rPr>
          <w:vertAlign w:val="superscript"/>
        </w:rPr>
        <w:t> </w:t>
      </w:r>
      <w:hyperlink w:anchor="sub_1222" w:history="1">
        <w:r>
          <w:rPr>
            <w:rStyle w:val="a4"/>
            <w:vertAlign w:val="superscript"/>
          </w:rPr>
          <w:t>2</w:t>
        </w:r>
      </w:hyperlink>
      <w:r>
        <w:t xml:space="preserve"> с лицом, зачисляемым на обучение, и (или) с физическим или юридическим лицом, обязующимся оплатить обучение лица, зачисляемого на обучение, либо за счет бюджетных ассигнований федерального бюджета, бюджетов субъектов Российской Федерации.</w:t>
      </w:r>
    </w:p>
    <w:p w:rsidR="00F57A69" w:rsidRDefault="00D214EF">
      <w:bookmarkStart w:id="9" w:name="sub_1004"/>
      <w:bookmarkEnd w:id="8"/>
      <w:r>
        <w:t>4. К освоению дополнительных профессиональных программ допускаются:</w:t>
      </w:r>
    </w:p>
    <w:bookmarkEnd w:id="9"/>
    <w:p w:rsidR="00F57A69" w:rsidRDefault="00D214EF">
      <w:proofErr w:type="gramStart"/>
      <w:r>
        <w:t>лица</w:t>
      </w:r>
      <w:proofErr w:type="gramEnd"/>
      <w:r>
        <w:t>, имеющие среднее профессиональное и (или) высшее образование;</w:t>
      </w:r>
    </w:p>
    <w:p w:rsidR="00F57A69" w:rsidRDefault="00D214EF">
      <w:proofErr w:type="gramStart"/>
      <w:r>
        <w:t>лица</w:t>
      </w:r>
      <w:proofErr w:type="gramEnd"/>
      <w:r>
        <w:t>, получающие среднее профессиональное и (или) высшее образование</w:t>
      </w:r>
      <w:r>
        <w:rPr>
          <w:vertAlign w:val="superscript"/>
        </w:rPr>
        <w:t> </w:t>
      </w:r>
      <w:hyperlink w:anchor="sub_1333" w:history="1">
        <w:r>
          <w:rPr>
            <w:rStyle w:val="a4"/>
            <w:vertAlign w:val="superscript"/>
          </w:rPr>
          <w:t>3</w:t>
        </w:r>
      </w:hyperlink>
      <w:r>
        <w:t>.</w:t>
      </w:r>
    </w:p>
    <w:p w:rsidR="00F57A69" w:rsidRDefault="00D214EF">
      <w:bookmarkStart w:id="10" w:name="sub_1005"/>
      <w:r>
        <w:t>5.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</w:t>
      </w:r>
      <w:r>
        <w:rPr>
          <w:vertAlign w:val="superscript"/>
        </w:rPr>
        <w:t> </w:t>
      </w:r>
      <w:hyperlink w:anchor="sub_1444" w:history="1">
        <w:r>
          <w:rPr>
            <w:rStyle w:val="a4"/>
            <w:vertAlign w:val="superscript"/>
          </w:rPr>
          <w:t>4</w:t>
        </w:r>
      </w:hyperlink>
      <w:r>
        <w:t>.</w:t>
      </w:r>
    </w:p>
    <w:bookmarkEnd w:id="10"/>
    <w:p w:rsidR="00F57A69" w:rsidRDefault="00D214EF">
      <w:r>
        <w:t>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</w:t>
      </w:r>
      <w:r>
        <w:rPr>
          <w:vertAlign w:val="superscript"/>
        </w:rPr>
        <w:t> </w:t>
      </w:r>
      <w:hyperlink w:anchor="sub_1555" w:history="1">
        <w:r>
          <w:rPr>
            <w:rStyle w:val="a4"/>
            <w:vertAlign w:val="superscript"/>
          </w:rPr>
          <w:t>5</w:t>
        </w:r>
      </w:hyperlink>
      <w:r>
        <w:t>.</w:t>
      </w:r>
    </w:p>
    <w:p w:rsidR="00F57A69" w:rsidRDefault="00D214EF">
      <w:r>
        <w:t>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</w:t>
      </w:r>
      <w:r>
        <w:rPr>
          <w:vertAlign w:val="superscript"/>
        </w:rPr>
        <w:t> </w:t>
      </w:r>
      <w:hyperlink w:anchor="sub_1666" w:history="1">
        <w:r>
          <w:rPr>
            <w:rStyle w:val="a4"/>
            <w:vertAlign w:val="superscript"/>
          </w:rPr>
          <w:t>6</w:t>
        </w:r>
      </w:hyperlink>
      <w:r>
        <w:t>.</w:t>
      </w:r>
    </w:p>
    <w:p w:rsidR="00F57A69" w:rsidRDefault="00D214EF">
      <w:bookmarkStart w:id="11" w:name="sub_1006"/>
      <w:r>
        <w:t>6. Содержание реализуемой дополнительной профессиональной программы и (или) отдельных ее компонентов (дисциплин (модулей), практик, стажировок) должно быть направлено на достижение целей программы, планируемых результатов ее освоения.</w:t>
      </w:r>
    </w:p>
    <w:p w:rsidR="00F57A69" w:rsidRDefault="00D214EF">
      <w:bookmarkStart w:id="12" w:name="sub_1007"/>
      <w:bookmarkEnd w:id="11"/>
      <w:r>
        <w:t xml:space="preserve">7. Содержание реализуемой дополнительной профессиональной программы должно учитывать </w:t>
      </w:r>
      <w:hyperlink r:id="rId10" w:history="1">
        <w:r>
          <w:rPr>
            <w:rStyle w:val="a4"/>
          </w:rPr>
          <w:t>профессиональные стандарты</w:t>
        </w:r>
      </w:hyperlink>
      <w:r>
        <w:t>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</w:t>
      </w:r>
      <w:r>
        <w:rPr>
          <w:vertAlign w:val="superscript"/>
        </w:rPr>
        <w:t> </w:t>
      </w:r>
      <w:hyperlink w:anchor="sub_1777" w:history="1">
        <w:r>
          <w:rPr>
            <w:rStyle w:val="a4"/>
            <w:vertAlign w:val="superscript"/>
          </w:rPr>
          <w:t>7</w:t>
        </w:r>
      </w:hyperlink>
      <w:r>
        <w:t>.</w:t>
      </w:r>
    </w:p>
    <w:p w:rsidR="00F57A69" w:rsidRDefault="00D214EF">
      <w:bookmarkStart w:id="13" w:name="sub_1008"/>
      <w:bookmarkEnd w:id="12"/>
      <w:r>
        <w:t xml:space="preserve">8. Содержание дополнительного профессионального образования определяется образовательной программой, разработанной и утвержденной организацией, если иное не установлено </w:t>
      </w:r>
      <w:hyperlink r:id="rId11" w:history="1">
        <w:r>
          <w:rPr>
            <w:rStyle w:val="a4"/>
          </w:rPr>
          <w:t>Федеральным законом</w:t>
        </w:r>
      </w:hyperlink>
      <w:r>
        <w:t xml:space="preserve"> N 273-ФЗ и другими федеральными законами, с учетом потребностей лица, организации, по инициативе которых осуществляется дополнительное профессиональное образование</w:t>
      </w:r>
      <w:r>
        <w:rPr>
          <w:vertAlign w:val="superscript"/>
        </w:rPr>
        <w:t> </w:t>
      </w:r>
      <w:hyperlink w:anchor="sub_1888" w:history="1">
        <w:r>
          <w:rPr>
            <w:rStyle w:val="a4"/>
            <w:vertAlign w:val="superscript"/>
          </w:rPr>
          <w:t>8</w:t>
        </w:r>
      </w:hyperlink>
      <w:r>
        <w:t>.</w:t>
      </w:r>
    </w:p>
    <w:bookmarkEnd w:id="13"/>
    <w:p w:rsidR="00F57A69" w:rsidRDefault="00D214EF">
      <w:r>
        <w:t>Порядок разработки и утверждения дополнительных профессиональных программ (за исключением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информационной безопасности</w:t>
      </w:r>
      <w:r>
        <w:rPr>
          <w:vertAlign w:val="superscript"/>
        </w:rPr>
        <w:t> </w:t>
      </w:r>
      <w:hyperlink w:anchor="sub_1999" w:history="1">
        <w:r>
          <w:rPr>
            <w:rStyle w:val="a4"/>
            <w:vertAlign w:val="superscript"/>
          </w:rPr>
          <w:t>9</w:t>
        </w:r>
      </w:hyperlink>
      <w:r>
        <w:t>) устанавливается локальными нормативными актами организации.</w:t>
      </w:r>
    </w:p>
    <w:p w:rsidR="00F57A69" w:rsidRDefault="00D214EF">
      <w:bookmarkStart w:id="14" w:name="sub_1009"/>
      <w:r>
        <w:t xml:space="preserve">9. Программа профессиональной переподготовки разрабатывается организацией на основании установленных квалификационных требований, </w:t>
      </w:r>
      <w:hyperlink r:id="rId12" w:history="1">
        <w:r>
          <w:rPr>
            <w:rStyle w:val="a4"/>
          </w:rPr>
          <w:t>профессиональных стандартов</w:t>
        </w:r>
      </w:hyperlink>
      <w:r>
        <w:t xml:space="preserve"> и требований соответствующих федеральных государственных образовательных стандартов среднего профессионального и (или) высшего образования к результатам освоения образовательных </w:t>
      </w:r>
      <w:proofErr w:type="gramStart"/>
      <w:r>
        <w:t>программ</w:t>
      </w:r>
      <w:proofErr w:type="gramEnd"/>
      <w:r>
        <w:rPr>
          <w:vertAlign w:val="superscript"/>
        </w:rPr>
        <w:t> </w:t>
      </w:r>
      <w:hyperlink w:anchor="sub_11010" w:history="1">
        <w:r>
          <w:rPr>
            <w:rStyle w:val="a4"/>
            <w:vertAlign w:val="superscript"/>
          </w:rPr>
          <w:t>10</w:t>
        </w:r>
      </w:hyperlink>
      <w:r>
        <w:t>.</w:t>
      </w:r>
    </w:p>
    <w:p w:rsidR="00F57A69" w:rsidRDefault="00D214EF">
      <w:bookmarkStart w:id="15" w:name="sub_1010"/>
      <w:bookmarkEnd w:id="14"/>
      <w:r>
        <w:t xml:space="preserve">10. При наличии примерной дополнительной профессиональной программы или типовой дополнительной профессиональной программы, разработанной и утвержденной уполномоченным федеральным государственным органом в случаях, установленных </w:t>
      </w:r>
      <w:hyperlink r:id="rId13" w:history="1">
        <w:r>
          <w:rPr>
            <w:rStyle w:val="a4"/>
          </w:rPr>
          <w:t>Федеральным законом</w:t>
        </w:r>
      </w:hyperlink>
      <w:r>
        <w:t xml:space="preserve"> N 273-ФЗ, соответствующая дополнительная профессиональная программа разрабатывается в соответствии с примерной дополнительной профессиональной программой или типовой дополнительной профессиональной программой</w:t>
      </w:r>
      <w:r>
        <w:rPr>
          <w:vertAlign w:val="superscript"/>
        </w:rPr>
        <w:t> </w:t>
      </w:r>
      <w:hyperlink w:anchor="sub_11111" w:history="1">
        <w:r>
          <w:rPr>
            <w:rStyle w:val="a4"/>
            <w:vertAlign w:val="superscript"/>
          </w:rPr>
          <w:t>11</w:t>
        </w:r>
      </w:hyperlink>
      <w:r>
        <w:t>.</w:t>
      </w:r>
    </w:p>
    <w:p w:rsidR="00F57A69" w:rsidRDefault="00D214EF">
      <w:bookmarkStart w:id="16" w:name="sub_1011"/>
      <w:bookmarkEnd w:id="15"/>
      <w:r>
        <w:t>11. Для определения структуры дополнительной профессиональной программы и трудоемкости ее освоения может применяться система зачетных единиц. Количество зачетных единиц по дополнительной профессиональной программе устанавливается организацией</w:t>
      </w:r>
      <w:r>
        <w:rPr>
          <w:vertAlign w:val="superscript"/>
        </w:rPr>
        <w:t> </w:t>
      </w:r>
      <w:hyperlink w:anchor="sub_11212" w:history="1">
        <w:r>
          <w:rPr>
            <w:rStyle w:val="a4"/>
            <w:vertAlign w:val="superscript"/>
          </w:rPr>
          <w:t>12</w:t>
        </w:r>
      </w:hyperlink>
      <w:r>
        <w:t>.</w:t>
      </w:r>
    </w:p>
    <w:bookmarkEnd w:id="16"/>
    <w:p w:rsidR="00F57A69" w:rsidRDefault="00D214EF">
      <w:r>
        <w:t xml:space="preserve">Структура дополнительной профессиональной программы включает цель, а также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</w:t>
      </w:r>
      <w:r>
        <w:lastRenderedPageBreak/>
        <w:t>компонентов, оценочных и методических материалов, форм аттестации</w:t>
      </w:r>
      <w:r>
        <w:rPr>
          <w:vertAlign w:val="superscript"/>
        </w:rPr>
        <w:t> </w:t>
      </w:r>
      <w:hyperlink w:anchor="sub_11313" w:history="1">
        <w:r>
          <w:rPr>
            <w:rStyle w:val="a4"/>
            <w:vertAlign w:val="superscript"/>
          </w:rPr>
          <w:t>13</w:t>
        </w:r>
      </w:hyperlink>
      <w:r>
        <w:t>.</w:t>
      </w:r>
    </w:p>
    <w:p w:rsidR="00F57A69" w:rsidRDefault="00D214EF">
      <w:r>
        <w:t>В структуре программы повышения квалификации должно быть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:rsidR="00F57A69" w:rsidRDefault="00D214EF">
      <w:r>
        <w:t>В структуре программы профессиональной переподготовки должны быть представлены:</w:t>
      </w:r>
    </w:p>
    <w:p w:rsidR="00F57A69" w:rsidRDefault="00D214EF">
      <w:proofErr w:type="gramStart"/>
      <w:r>
        <w:t>характеристика</w:t>
      </w:r>
      <w:proofErr w:type="gramEnd"/>
      <w:r>
        <w:t xml:space="preserve"> новой квалификации и связанных с ней видов профессиональной деятельности, трудовых функций и (или) уровней квалификации;</w:t>
      </w:r>
    </w:p>
    <w:p w:rsidR="00F57A69" w:rsidRDefault="00D214EF">
      <w:proofErr w:type="gramStart"/>
      <w:r>
        <w:t>характеристика</w:t>
      </w:r>
      <w:proofErr w:type="gramEnd"/>
      <w:r>
        <w:t xml:space="preserve"> компетенций, подлежащих совершенствованию, и (или) перечень новых компетенций, формирующихся в результате освоения программы.</w:t>
      </w:r>
    </w:p>
    <w:p w:rsidR="00F57A69" w:rsidRDefault="00D214EF">
      <w:r>
        <w:t>По решению организации в состав дополнительной профессиональной программы могут быть включены иные материалы.</w:t>
      </w:r>
    </w:p>
    <w:p w:rsidR="00F57A69" w:rsidRDefault="00D214EF">
      <w:bookmarkStart w:id="17" w:name="sub_1012"/>
      <w:r>
        <w:t>12. Дополнительная профессиональная программа может реализовываться полностью или частично в форме стажировки</w:t>
      </w:r>
      <w:r>
        <w:rPr>
          <w:vertAlign w:val="superscript"/>
        </w:rPr>
        <w:t> </w:t>
      </w:r>
      <w:hyperlink w:anchor="sub_11414" w:history="1">
        <w:r>
          <w:rPr>
            <w:rStyle w:val="a4"/>
            <w:vertAlign w:val="superscript"/>
          </w:rPr>
          <w:t>14</w:t>
        </w:r>
      </w:hyperlink>
      <w:r>
        <w:t>.</w:t>
      </w:r>
    </w:p>
    <w:bookmarkEnd w:id="17"/>
    <w:p w:rsidR="00F57A69" w:rsidRDefault="00D214EF">
      <w:r>
        <w:t>Стажировка осуществляется в целях изучения передового опыта, в том числе зарубежного, а также закрепления теоретических знаний, полученных при освоении программ профессиональной переподготовки или повышения квалификации, и приобретения практических навыков и умений для их эффективного использования при исполнении своих должностных обязанностей.</w:t>
      </w:r>
    </w:p>
    <w:p w:rsidR="00F57A69" w:rsidRDefault="00D214EF">
      <w:r>
        <w:t>Содержание стажировки определяется организацией с учетом предложений организаций, направляющих специалистов на стажировку, а также с учетом содержания примерных или типовых дополнительных профессиональных программ (при наличии).</w:t>
      </w:r>
    </w:p>
    <w:p w:rsidR="00F57A69" w:rsidRDefault="00D214EF">
      <w:r>
        <w:t>Сроки стажировки определяются организацией самостоятельно исходя из целей обучения. Продолжительность стажировки согласовывается с руководителем организации, где она проводится.</w:t>
      </w:r>
    </w:p>
    <w:p w:rsidR="00F57A69" w:rsidRDefault="00D214EF">
      <w:r>
        <w:t>Стажировка носит индивидуальный или групповой характер и может предусматривать такие виды деятельности, как:</w:t>
      </w:r>
    </w:p>
    <w:p w:rsidR="00F57A69" w:rsidRDefault="00D214EF">
      <w:proofErr w:type="gramStart"/>
      <w:r>
        <w:t>самостоятельную</w:t>
      </w:r>
      <w:proofErr w:type="gramEnd"/>
      <w:r>
        <w:t xml:space="preserve"> работу с учебными изданиями;</w:t>
      </w:r>
    </w:p>
    <w:p w:rsidR="00F57A69" w:rsidRDefault="00D214EF">
      <w:proofErr w:type="gramStart"/>
      <w:r>
        <w:t>приобретение</w:t>
      </w:r>
      <w:proofErr w:type="gramEnd"/>
      <w:r>
        <w:t xml:space="preserve"> профессиональных и организаторских навыков;</w:t>
      </w:r>
    </w:p>
    <w:p w:rsidR="00F57A69" w:rsidRDefault="00D214EF">
      <w:proofErr w:type="gramStart"/>
      <w:r>
        <w:t>изучение</w:t>
      </w:r>
      <w:proofErr w:type="gramEnd"/>
      <w:r>
        <w:t xml:space="preserve"> организации и технологии производства, работ;</w:t>
      </w:r>
    </w:p>
    <w:p w:rsidR="00F57A69" w:rsidRDefault="00D214EF">
      <w:proofErr w:type="gramStart"/>
      <w:r>
        <w:t>непосредственное</w:t>
      </w:r>
      <w:proofErr w:type="gramEnd"/>
      <w:r>
        <w:t xml:space="preserve"> участие в планировании работы организации;</w:t>
      </w:r>
    </w:p>
    <w:p w:rsidR="00F57A69" w:rsidRDefault="00D214EF">
      <w:proofErr w:type="gramStart"/>
      <w:r>
        <w:t>работу</w:t>
      </w:r>
      <w:proofErr w:type="gramEnd"/>
      <w:r>
        <w:t xml:space="preserve"> с технической, нормативной и другой документацией;</w:t>
      </w:r>
    </w:p>
    <w:p w:rsidR="00F57A69" w:rsidRDefault="00D214EF">
      <w:proofErr w:type="gramStart"/>
      <w:r>
        <w:t>выполнение</w:t>
      </w:r>
      <w:proofErr w:type="gramEnd"/>
      <w:r>
        <w:t xml:space="preserve"> функциональных обязанностей должностных лиц (в качестве временно исполняющего обязанности или дублера);</w:t>
      </w:r>
    </w:p>
    <w:p w:rsidR="00F57A69" w:rsidRDefault="00D214EF">
      <w:proofErr w:type="gramStart"/>
      <w:r>
        <w:t>участие</w:t>
      </w:r>
      <w:proofErr w:type="gramEnd"/>
      <w:r>
        <w:t xml:space="preserve"> в совещаниях, деловых встречах.</w:t>
      </w:r>
    </w:p>
    <w:p w:rsidR="00F57A69" w:rsidRDefault="00D214EF">
      <w:r>
        <w:t>По результатам прохождения стажировки слушателю выдается документ о квалификации в зависимости от реализуемой дополнительной профессиональной программы.</w:t>
      </w:r>
    </w:p>
    <w:p w:rsidR="00F57A69" w:rsidRDefault="00D214EF">
      <w:bookmarkStart w:id="18" w:name="sub_1013"/>
      <w:r>
        <w:t>13. При реализации дополнительных профессиональных программ организацией может применяться форма организации образовательной деятельности, основанная на модульном принципе представления содержания дополнительной профессиональной программы и построения учебных планов, использовании различных образовательных технологий, в том числе дистанционных образовательных технологий и (или) электронного обучения</w:t>
      </w:r>
      <w:r>
        <w:rPr>
          <w:vertAlign w:val="superscript"/>
        </w:rPr>
        <w:t> </w:t>
      </w:r>
      <w:hyperlink w:anchor="sub_11515" w:history="1">
        <w:r>
          <w:rPr>
            <w:rStyle w:val="a4"/>
            <w:vertAlign w:val="superscript"/>
          </w:rPr>
          <w:t>15</w:t>
        </w:r>
      </w:hyperlink>
      <w:r>
        <w:t>.</w:t>
      </w:r>
    </w:p>
    <w:bookmarkEnd w:id="18"/>
    <w:p w:rsidR="00F57A69" w:rsidRDefault="00D214EF">
      <w:r>
        <w:t>Обучение по индивидуальном учебному плану в пределах осваиваемой дополнительной профессиональной программы осуществляется в порядке, установленном локальными нормативными актами организации</w:t>
      </w:r>
      <w:r>
        <w:rPr>
          <w:vertAlign w:val="superscript"/>
        </w:rPr>
        <w:t> </w:t>
      </w:r>
      <w:hyperlink w:anchor="sub_11616" w:history="1">
        <w:r>
          <w:rPr>
            <w:rStyle w:val="a4"/>
            <w:vertAlign w:val="superscript"/>
          </w:rPr>
          <w:t>16</w:t>
        </w:r>
      </w:hyperlink>
      <w:r>
        <w:t>.</w:t>
      </w:r>
    </w:p>
    <w:p w:rsidR="00F57A69" w:rsidRDefault="00D214EF">
      <w:bookmarkStart w:id="19" w:name="sub_1014"/>
      <w:r>
        <w:t>14. Обучение по дополнительным профессиональным программам осуществляется как единовременно и непрерывно, так и поэтапно (дискретно), в том числе посредством освоения отдельных учебных предметов, курсов, дисциплин (модулей), прохождения практики, применения сетевых форм, в порядке, установленном образовательной программой и (или) договором об образовании</w:t>
      </w:r>
      <w:r>
        <w:rPr>
          <w:vertAlign w:val="superscript"/>
        </w:rPr>
        <w:t> </w:t>
      </w:r>
      <w:hyperlink w:anchor="sub_11717" w:history="1">
        <w:r>
          <w:rPr>
            <w:rStyle w:val="a4"/>
            <w:vertAlign w:val="superscript"/>
          </w:rPr>
          <w:t>17</w:t>
        </w:r>
      </w:hyperlink>
      <w:r>
        <w:t>.</w:t>
      </w:r>
    </w:p>
    <w:p w:rsidR="00F57A69" w:rsidRDefault="00D214EF">
      <w:bookmarkStart w:id="20" w:name="sub_1015"/>
      <w:bookmarkEnd w:id="19"/>
      <w:r>
        <w:t>15. Образовательный процесс по дополнительным профессиональным программам может осуществляться в течение всего календарного года.</w:t>
      </w:r>
    </w:p>
    <w:bookmarkEnd w:id="20"/>
    <w:p w:rsidR="00F57A69" w:rsidRDefault="00D214EF">
      <w:r>
        <w:t>Срок начала и продолжительность учебного года при организации обучения по дополнительным профессиональным программам определяется организацией.</w:t>
      </w:r>
    </w:p>
    <w:p w:rsidR="00F57A69" w:rsidRDefault="00D214EF">
      <w:r>
        <w:t xml:space="preserve">Период обучения определяется календарным учебным графиком дополнительной </w:t>
      </w:r>
      <w:r>
        <w:lastRenderedPageBreak/>
        <w:t>профессиональной программы.</w:t>
      </w:r>
    </w:p>
    <w:p w:rsidR="00F57A69" w:rsidRDefault="00D214EF">
      <w:bookmarkStart w:id="21" w:name="sub_1016"/>
      <w:r>
        <w:t>16. Образовательная деятельность обучающихся предусматривает следующие виды учебных занятий и учебных работ: лекции, практические и семинарские занятия, лабораторные работы, круглые столы, мастер-классы, мастерские, деловые игры, ролевые игры, тренинги, семинары по обмену опытом, выездные занятия, консультации, выполнение аттестационной, дипломной, проектной работы и другие виды учебных занятий и учебных работ, определенные учебным планом.</w:t>
      </w:r>
    </w:p>
    <w:bookmarkEnd w:id="21"/>
    <w:p w:rsidR="00F57A69" w:rsidRDefault="00D214EF">
      <w:r>
        <w:t>Для всех видов аудиторных занятий академический час устанавливается продолжительностью 45 минут.</w:t>
      </w:r>
    </w:p>
    <w:p w:rsidR="00F57A69" w:rsidRDefault="00D214EF">
      <w:bookmarkStart w:id="22" w:name="sub_1017"/>
      <w:r>
        <w:t>17. Слушатель имеет право на зачет результатов освоения им учебных предметов, курсов, дисциплин (модулей), практики, дополнительных образовательных программ, подтверждаемых документами об образовании и (или) о квалификации либо документами об обучении, в том числе полученными в иностранном государстве, в порядке, установленном локальным нормативным актом организации</w:t>
      </w:r>
      <w:r>
        <w:rPr>
          <w:vertAlign w:val="superscript"/>
        </w:rPr>
        <w:t> </w:t>
      </w:r>
      <w:hyperlink w:anchor="sub_11818" w:history="1">
        <w:r>
          <w:rPr>
            <w:rStyle w:val="a4"/>
            <w:vertAlign w:val="superscript"/>
          </w:rPr>
          <w:t>18</w:t>
        </w:r>
      </w:hyperlink>
      <w:r>
        <w:t>.</w:t>
      </w:r>
    </w:p>
    <w:p w:rsidR="00F57A69" w:rsidRDefault="00D214EF">
      <w:bookmarkStart w:id="23" w:name="sub_1018"/>
      <w:bookmarkEnd w:id="22"/>
      <w:r>
        <w:t>18. Формы обучения и сроки освоения дополнительной профессиональной программы определяются образовательной программой и (или) договором об образовании</w:t>
      </w:r>
      <w:r>
        <w:rPr>
          <w:vertAlign w:val="superscript"/>
        </w:rPr>
        <w:t> </w:t>
      </w:r>
      <w:hyperlink w:anchor="sub_11919" w:history="1">
        <w:r>
          <w:rPr>
            <w:rStyle w:val="a4"/>
            <w:vertAlign w:val="superscript"/>
          </w:rPr>
          <w:t>19</w:t>
        </w:r>
      </w:hyperlink>
      <w:r>
        <w:t>.</w:t>
      </w:r>
    </w:p>
    <w:bookmarkEnd w:id="23"/>
    <w:p w:rsidR="00F57A69" w:rsidRDefault="00D214EF">
      <w:r>
        <w:t>Срок освоения дополнительной профессиональной программы должен обеспечивать возможность достижения планируемых результатов и получение новой компетенции (квалификации), заявленных в программе.</w:t>
      </w:r>
    </w:p>
    <w:p w:rsidR="00F57A69" w:rsidRDefault="00D214EF">
      <w:r>
        <w:t>Срок освоения программы повышения квалификация не может быть менее 16 часов, срок освоения программ профессиональной переподготовки - менее 250 часов.</w:t>
      </w:r>
    </w:p>
    <w:p w:rsidR="00F57A69" w:rsidRDefault="00D214EF">
      <w:bookmarkStart w:id="24" w:name="sub_1019"/>
      <w:r>
        <w:t>19. Освоение дополнительных профессиональных программ завершается итоговой аттестацией слушателей в форме, определяемой организацией самостоятельно</w:t>
      </w:r>
      <w:r>
        <w:rPr>
          <w:vertAlign w:val="superscript"/>
        </w:rPr>
        <w:t> </w:t>
      </w:r>
      <w:hyperlink w:anchor="sub_12020" w:history="1">
        <w:r>
          <w:rPr>
            <w:rStyle w:val="a4"/>
            <w:vertAlign w:val="superscript"/>
          </w:rPr>
          <w:t>20</w:t>
        </w:r>
      </w:hyperlink>
      <w:r>
        <w:t>.</w:t>
      </w:r>
    </w:p>
    <w:p w:rsidR="00F57A69" w:rsidRDefault="00D214EF">
      <w:bookmarkStart w:id="25" w:name="sub_1020"/>
      <w:bookmarkEnd w:id="24"/>
      <w:r>
        <w:t>20. Документы о квалификации выдаются организациями по реализуемым ими дополнительным профессиональным программам</w:t>
      </w:r>
      <w:r>
        <w:rPr>
          <w:vertAlign w:val="superscript"/>
        </w:rPr>
        <w:t> </w:t>
      </w:r>
      <w:hyperlink w:anchor="sub_12121" w:history="1">
        <w:r>
          <w:rPr>
            <w:rStyle w:val="a4"/>
            <w:vertAlign w:val="superscript"/>
          </w:rPr>
          <w:t>21</w:t>
        </w:r>
      </w:hyperlink>
      <w:r>
        <w:t>:</w:t>
      </w:r>
    </w:p>
    <w:bookmarkEnd w:id="25"/>
    <w:p w:rsidR="00F57A69" w:rsidRDefault="00D214EF">
      <w:proofErr w:type="gramStart"/>
      <w:r>
        <w:t>лицам</w:t>
      </w:r>
      <w:proofErr w:type="gramEnd"/>
      <w:r>
        <w:t>, успешно прошедшим итоговую аттестацию по программе повышения квалификации, - удостоверение о повышении квалификации;</w:t>
      </w:r>
    </w:p>
    <w:p w:rsidR="00F57A69" w:rsidRDefault="00D214EF">
      <w:proofErr w:type="gramStart"/>
      <w:r>
        <w:t>лицам</w:t>
      </w:r>
      <w:proofErr w:type="gramEnd"/>
      <w:r>
        <w:t>, успешно прошедшим итоговую аттестацию по программе профессиональной переподготовки, - диплом о профессиональной переподготовке.</w:t>
      </w:r>
    </w:p>
    <w:p w:rsidR="00F57A69" w:rsidRDefault="00D214EF">
      <w:r>
        <w:t>Квалификация, указываемая в документе о квалификации, дает его обладателю право заниматься определенной профессиональной деятельностью и (или)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образования, если иное не установлено законодательством Российской Федерации</w:t>
      </w:r>
      <w:r>
        <w:rPr>
          <w:vertAlign w:val="superscript"/>
        </w:rPr>
        <w:t> </w:t>
      </w:r>
      <w:hyperlink w:anchor="sub_12222" w:history="1">
        <w:r>
          <w:rPr>
            <w:rStyle w:val="a4"/>
            <w:vertAlign w:val="superscript"/>
          </w:rPr>
          <w:t>22</w:t>
        </w:r>
      </w:hyperlink>
      <w:r>
        <w:t>.</w:t>
      </w:r>
    </w:p>
    <w:p w:rsidR="00F57A69" w:rsidRDefault="00D214EF">
      <w:r>
        <w:t>Лицам, не прошедшим итоговую аттестацию или получившим на итоговой аттестации неудовлетворительные результаты, а также лицам, освоившим часть дополнительной профессиональной программы и (или) отчисленным из организации, выдается справка об обучении или о периоде обучения по образцу, самостоятельно устанавливаемому организацией</w:t>
      </w:r>
      <w:r>
        <w:rPr>
          <w:vertAlign w:val="superscript"/>
        </w:rPr>
        <w:t> </w:t>
      </w:r>
      <w:hyperlink w:anchor="sub_12323" w:history="1">
        <w:r>
          <w:rPr>
            <w:rStyle w:val="a4"/>
            <w:vertAlign w:val="superscript"/>
          </w:rPr>
          <w:t>23</w:t>
        </w:r>
      </w:hyperlink>
      <w:r>
        <w:t>.</w:t>
      </w:r>
    </w:p>
    <w:p w:rsidR="00F57A69" w:rsidRDefault="00D214EF">
      <w:bookmarkStart w:id="26" w:name="sub_1021"/>
      <w:r>
        <w:t>21. Документ о квалификации выдается на бланке, образец которого самостоятельно устанавливается организацией.</w:t>
      </w:r>
    </w:p>
    <w:bookmarkEnd w:id="26"/>
    <w:p w:rsidR="00F57A69" w:rsidRDefault="00D214EF">
      <w:r>
        <w:t>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</w:t>
      </w:r>
      <w:r>
        <w:rPr>
          <w:vertAlign w:val="superscript"/>
        </w:rPr>
        <w:t> </w:t>
      </w:r>
      <w:hyperlink w:anchor="sub_12424" w:history="1">
        <w:r>
          <w:rPr>
            <w:rStyle w:val="a4"/>
            <w:vertAlign w:val="superscript"/>
          </w:rPr>
          <w:t>24</w:t>
        </w:r>
      </w:hyperlink>
      <w:r>
        <w:t>.</w:t>
      </w:r>
    </w:p>
    <w:p w:rsidR="00F57A69" w:rsidRDefault="00D214EF">
      <w:r>
        <w:t>Документы о квалификации оформляются на государственном языке Российской Федерации и заверяются печатями организаций. Документы о квалификации могут быть также оформлены на иностранном языке в порядке, установленном организациями</w:t>
      </w:r>
      <w:r>
        <w:rPr>
          <w:vertAlign w:val="superscript"/>
        </w:rPr>
        <w:t> </w:t>
      </w:r>
      <w:hyperlink w:anchor="sub_12525" w:history="1">
        <w:r>
          <w:rPr>
            <w:rStyle w:val="a4"/>
            <w:vertAlign w:val="superscript"/>
          </w:rPr>
          <w:t>25</w:t>
        </w:r>
      </w:hyperlink>
      <w:r>
        <w:t>.</w:t>
      </w:r>
    </w:p>
    <w:p w:rsidR="00F57A69" w:rsidRDefault="00D214EF">
      <w:r>
        <w:t>Документы о квалификации выдаются в срок, установленный локальным нормативным актом организации.</w:t>
      </w:r>
    </w:p>
    <w:p w:rsidR="00F57A69" w:rsidRDefault="00D214EF">
      <w:bookmarkStart w:id="27" w:name="sub_1022"/>
      <w:r>
        <w:t>22. Оценка качества освоения дополнительных профессиональных программ проводится в отношении:</w:t>
      </w:r>
    </w:p>
    <w:bookmarkEnd w:id="27"/>
    <w:p w:rsidR="00F57A69" w:rsidRDefault="00D214EF">
      <w:proofErr w:type="gramStart"/>
      <w:r>
        <w:t>соответствия</w:t>
      </w:r>
      <w:proofErr w:type="gramEnd"/>
      <w:r>
        <w:t xml:space="preserve"> результатов освоения дополнительной профессиональной программы </w:t>
      </w:r>
      <w:r>
        <w:lastRenderedPageBreak/>
        <w:t>заявленным целям и планируемым результатам обучения;</w:t>
      </w:r>
    </w:p>
    <w:p w:rsidR="00F57A69" w:rsidRDefault="00D214EF">
      <w:proofErr w:type="gramStart"/>
      <w:r>
        <w:t>соответствия</w:t>
      </w:r>
      <w:proofErr w:type="gramEnd"/>
      <w:r>
        <w:t xml:space="preserve"> процедуры (процесса) организации и осуществления дополнительной профессиональной программы установленным требованиям к структуре, порядку и условиям реализации программ;</w:t>
      </w:r>
    </w:p>
    <w:p w:rsidR="00F57A69" w:rsidRDefault="00D214EF">
      <w:proofErr w:type="gramStart"/>
      <w:r>
        <w:t>способности</w:t>
      </w:r>
      <w:proofErr w:type="gramEnd"/>
      <w:r>
        <w:t xml:space="preserve"> организации результативно и эффективно выполнять деятельность по предоставлению образовательных услуг.</w:t>
      </w:r>
    </w:p>
    <w:p w:rsidR="00F57A69" w:rsidRDefault="00D214EF">
      <w:bookmarkStart w:id="28" w:name="sub_1023"/>
      <w:r>
        <w:t>23. Оценка качества освоения дополнительных профессиональных программ проводится в следующих формах:</w:t>
      </w:r>
    </w:p>
    <w:bookmarkEnd w:id="28"/>
    <w:p w:rsidR="00F57A69" w:rsidRDefault="00D214EF">
      <w:proofErr w:type="gramStart"/>
      <w:r>
        <w:t>внутренний</w:t>
      </w:r>
      <w:proofErr w:type="gramEnd"/>
      <w:r>
        <w:t xml:space="preserve"> мониторинг качества образования;</w:t>
      </w:r>
    </w:p>
    <w:p w:rsidR="00F57A69" w:rsidRDefault="00D214EF">
      <w:proofErr w:type="gramStart"/>
      <w:r>
        <w:t>внешняя</w:t>
      </w:r>
      <w:proofErr w:type="gramEnd"/>
      <w:r>
        <w:t xml:space="preserve"> независимая оценка качества образования.</w:t>
      </w:r>
    </w:p>
    <w:p w:rsidR="00F57A69" w:rsidRDefault="00D214EF">
      <w:r>
        <w:t>Организация самостоятельно устанавливает виды и формы внутренней оценки качества реализации дополнительных профессиональных программ и их результатов.</w:t>
      </w:r>
    </w:p>
    <w:p w:rsidR="00F57A69" w:rsidRDefault="00F57A69"/>
    <w:p w:rsidR="00F57A69" w:rsidRDefault="00D214EF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F57A69" w:rsidRDefault="00D214EF">
      <w:pPr>
        <w:pStyle w:val="aa"/>
      </w:pPr>
      <w:bookmarkStart w:id="29" w:name="sub_1111"/>
      <w:r>
        <w:rPr>
          <w:vertAlign w:val="superscript"/>
        </w:rPr>
        <w:t>1</w:t>
      </w:r>
      <w:r>
        <w:t xml:space="preserve"> </w:t>
      </w:r>
      <w:hyperlink r:id="rId14" w:history="1">
        <w:r>
          <w:rPr>
            <w:rStyle w:val="a4"/>
          </w:rPr>
          <w:t>Часть 5 статьи 55</w:t>
        </w:r>
      </w:hyperlink>
      <w:r>
        <w:t xml:space="preserve"> Федерального закона от 29 декабря 2012 г. N 273-ФЗ "Об образовании в Российской Федерации" (далее - Федеральный закон N 273-ФЗ).</w:t>
      </w:r>
    </w:p>
    <w:p w:rsidR="00F57A69" w:rsidRDefault="00D214EF">
      <w:pPr>
        <w:pStyle w:val="aa"/>
      </w:pPr>
      <w:bookmarkStart w:id="30" w:name="sub_1222"/>
      <w:bookmarkEnd w:id="29"/>
      <w:r>
        <w:rPr>
          <w:vertAlign w:val="superscript"/>
        </w:rPr>
        <w:t>2</w:t>
      </w:r>
      <w:r>
        <w:t xml:space="preserve"> </w:t>
      </w:r>
      <w:hyperlink r:id="rId15" w:history="1">
        <w:r>
          <w:rPr>
            <w:rStyle w:val="a4"/>
          </w:rPr>
          <w:t>Часть 1 статьи 54</w:t>
        </w:r>
      </w:hyperlink>
      <w:r>
        <w:t xml:space="preserve"> Федерального закона N 273-ФЗ.</w:t>
      </w:r>
    </w:p>
    <w:p w:rsidR="00F57A69" w:rsidRDefault="00D214EF">
      <w:pPr>
        <w:pStyle w:val="aa"/>
      </w:pPr>
      <w:bookmarkStart w:id="31" w:name="sub_1333"/>
      <w:bookmarkEnd w:id="30"/>
      <w:r>
        <w:rPr>
          <w:vertAlign w:val="superscript"/>
        </w:rPr>
        <w:t>3</w:t>
      </w:r>
      <w:r>
        <w:t xml:space="preserve"> </w:t>
      </w:r>
      <w:hyperlink r:id="rId16" w:history="1">
        <w:r>
          <w:rPr>
            <w:rStyle w:val="a4"/>
          </w:rPr>
          <w:t>Часть 3 статьи 76</w:t>
        </w:r>
      </w:hyperlink>
      <w:r>
        <w:t xml:space="preserve"> Федерального закона N 273-ФЗ.</w:t>
      </w:r>
    </w:p>
    <w:p w:rsidR="00F57A69" w:rsidRDefault="00D214EF">
      <w:pPr>
        <w:pStyle w:val="aa"/>
      </w:pPr>
      <w:bookmarkStart w:id="32" w:name="sub_1444"/>
      <w:bookmarkEnd w:id="31"/>
      <w:r>
        <w:rPr>
          <w:vertAlign w:val="superscript"/>
        </w:rPr>
        <w:t>4</w:t>
      </w:r>
      <w:r>
        <w:t xml:space="preserve"> </w:t>
      </w:r>
      <w:hyperlink r:id="rId17" w:history="1">
        <w:r>
          <w:rPr>
            <w:rStyle w:val="a4"/>
          </w:rPr>
          <w:t>Часть 2 статьи 76</w:t>
        </w:r>
      </w:hyperlink>
      <w:r>
        <w:t xml:space="preserve"> Федерального закона N 273-ФЗ.</w:t>
      </w:r>
    </w:p>
    <w:p w:rsidR="00F57A69" w:rsidRDefault="00D214EF">
      <w:pPr>
        <w:pStyle w:val="aa"/>
      </w:pPr>
      <w:bookmarkStart w:id="33" w:name="sub_1555"/>
      <w:bookmarkEnd w:id="32"/>
      <w:r>
        <w:rPr>
          <w:vertAlign w:val="superscript"/>
        </w:rPr>
        <w:t>5</w:t>
      </w:r>
      <w:r>
        <w:t xml:space="preserve"> </w:t>
      </w:r>
      <w:hyperlink r:id="rId18" w:history="1">
        <w:r>
          <w:rPr>
            <w:rStyle w:val="a4"/>
          </w:rPr>
          <w:t>Часть 4 статьи 76</w:t>
        </w:r>
      </w:hyperlink>
      <w:r>
        <w:t xml:space="preserve"> Федерального закона N 273-ФЗ.</w:t>
      </w:r>
    </w:p>
    <w:p w:rsidR="00F57A69" w:rsidRDefault="00D214EF">
      <w:pPr>
        <w:pStyle w:val="aa"/>
      </w:pPr>
      <w:bookmarkStart w:id="34" w:name="sub_1666"/>
      <w:bookmarkEnd w:id="33"/>
      <w:r>
        <w:rPr>
          <w:vertAlign w:val="superscript"/>
        </w:rPr>
        <w:t>6</w:t>
      </w:r>
      <w:r>
        <w:t xml:space="preserve"> </w:t>
      </w:r>
      <w:hyperlink r:id="rId19" w:history="1">
        <w:r>
          <w:rPr>
            <w:rStyle w:val="a4"/>
          </w:rPr>
          <w:t>Часть 5 статьи 76</w:t>
        </w:r>
      </w:hyperlink>
      <w:r>
        <w:t xml:space="preserve"> Федерального закона N 273-ФЗ.</w:t>
      </w:r>
    </w:p>
    <w:p w:rsidR="00F57A69" w:rsidRDefault="00D214EF">
      <w:pPr>
        <w:pStyle w:val="aa"/>
      </w:pPr>
      <w:bookmarkStart w:id="35" w:name="sub_1777"/>
      <w:bookmarkEnd w:id="34"/>
      <w:r>
        <w:rPr>
          <w:vertAlign w:val="superscript"/>
        </w:rPr>
        <w:t>7</w:t>
      </w:r>
      <w:r>
        <w:t xml:space="preserve"> </w:t>
      </w:r>
      <w:hyperlink r:id="rId20" w:history="1">
        <w:r>
          <w:rPr>
            <w:rStyle w:val="a4"/>
          </w:rPr>
          <w:t>Часть 9 статьи 76</w:t>
        </w:r>
      </w:hyperlink>
      <w:r>
        <w:t xml:space="preserve"> Федерального закона N 273-ФЗ.</w:t>
      </w:r>
    </w:p>
    <w:p w:rsidR="00F57A69" w:rsidRDefault="00D214EF">
      <w:pPr>
        <w:pStyle w:val="aa"/>
      </w:pPr>
      <w:bookmarkStart w:id="36" w:name="sub_1888"/>
      <w:bookmarkEnd w:id="35"/>
      <w:r>
        <w:rPr>
          <w:vertAlign w:val="superscript"/>
        </w:rPr>
        <w:t>8</w:t>
      </w:r>
      <w:r>
        <w:t xml:space="preserve"> </w:t>
      </w:r>
      <w:hyperlink r:id="rId21" w:history="1">
        <w:r>
          <w:rPr>
            <w:rStyle w:val="a4"/>
          </w:rPr>
          <w:t>Часть 6 статьи 76</w:t>
        </w:r>
      </w:hyperlink>
      <w:r>
        <w:t xml:space="preserve"> Федерального закона N 273-ФЗ.</w:t>
      </w:r>
    </w:p>
    <w:p w:rsidR="00F57A69" w:rsidRDefault="00D214EF">
      <w:pPr>
        <w:pStyle w:val="aa"/>
      </w:pPr>
      <w:bookmarkStart w:id="37" w:name="sub_1999"/>
      <w:bookmarkEnd w:id="36"/>
      <w:r>
        <w:rPr>
          <w:vertAlign w:val="superscript"/>
        </w:rPr>
        <w:t>9</w:t>
      </w:r>
      <w:r>
        <w:t xml:space="preserve"> </w:t>
      </w:r>
      <w:hyperlink r:id="rId22" w:history="1">
        <w:r>
          <w:rPr>
            <w:rStyle w:val="a4"/>
          </w:rPr>
          <w:t>Часть 8 статьи 76</w:t>
        </w:r>
      </w:hyperlink>
      <w:r>
        <w:t xml:space="preserve"> Федерального закона N 273-ФЗ.</w:t>
      </w:r>
    </w:p>
    <w:p w:rsidR="00F57A69" w:rsidRDefault="00D214EF">
      <w:pPr>
        <w:pStyle w:val="aa"/>
      </w:pPr>
      <w:bookmarkStart w:id="38" w:name="sub_11010"/>
      <w:bookmarkEnd w:id="37"/>
      <w:r>
        <w:rPr>
          <w:vertAlign w:val="superscript"/>
        </w:rPr>
        <w:t>10</w:t>
      </w:r>
      <w:r>
        <w:t xml:space="preserve"> </w:t>
      </w:r>
      <w:hyperlink r:id="rId23" w:history="1">
        <w:r>
          <w:rPr>
            <w:rStyle w:val="a4"/>
          </w:rPr>
          <w:t>Часть 10 статьи 76</w:t>
        </w:r>
      </w:hyperlink>
      <w:r>
        <w:t xml:space="preserve"> Федерального закона N 273-ФЗ.</w:t>
      </w:r>
    </w:p>
    <w:p w:rsidR="00F57A69" w:rsidRDefault="00D214EF">
      <w:pPr>
        <w:pStyle w:val="aa"/>
      </w:pPr>
      <w:bookmarkStart w:id="39" w:name="sub_11111"/>
      <w:bookmarkEnd w:id="38"/>
      <w:r>
        <w:rPr>
          <w:vertAlign w:val="superscript"/>
        </w:rPr>
        <w:t>11</w:t>
      </w:r>
      <w:r>
        <w:t xml:space="preserve"> </w:t>
      </w:r>
      <w:hyperlink r:id="rId24" w:history="1">
        <w:r>
          <w:rPr>
            <w:rStyle w:val="a4"/>
          </w:rPr>
          <w:t>Части 14</w:t>
        </w:r>
      </w:hyperlink>
      <w:r>
        <w:t xml:space="preserve"> и </w:t>
      </w:r>
      <w:hyperlink r:id="rId25" w:history="1">
        <w:r>
          <w:rPr>
            <w:rStyle w:val="a4"/>
          </w:rPr>
          <w:t>15 статьи 12</w:t>
        </w:r>
      </w:hyperlink>
      <w:r>
        <w:t xml:space="preserve"> Федерального закона N 273-ФЗ.</w:t>
      </w:r>
    </w:p>
    <w:p w:rsidR="00F57A69" w:rsidRDefault="00D214EF">
      <w:pPr>
        <w:pStyle w:val="aa"/>
      </w:pPr>
      <w:bookmarkStart w:id="40" w:name="sub_11212"/>
      <w:bookmarkEnd w:id="39"/>
      <w:r>
        <w:rPr>
          <w:vertAlign w:val="superscript"/>
        </w:rPr>
        <w:t>12</w:t>
      </w:r>
      <w:r>
        <w:t xml:space="preserve"> </w:t>
      </w:r>
      <w:hyperlink r:id="rId26" w:history="1">
        <w:r>
          <w:rPr>
            <w:rStyle w:val="a4"/>
          </w:rPr>
          <w:t>Части 4</w:t>
        </w:r>
      </w:hyperlink>
      <w:r>
        <w:t xml:space="preserve"> и </w:t>
      </w:r>
      <w:hyperlink r:id="rId27" w:history="1">
        <w:r>
          <w:rPr>
            <w:rStyle w:val="a4"/>
          </w:rPr>
          <w:t>5 статьи 13</w:t>
        </w:r>
      </w:hyperlink>
      <w:r>
        <w:t xml:space="preserve"> Федерального закона N 273-ФЗ.</w:t>
      </w:r>
    </w:p>
    <w:p w:rsidR="00F57A69" w:rsidRDefault="00D214EF">
      <w:pPr>
        <w:pStyle w:val="aa"/>
      </w:pPr>
      <w:bookmarkStart w:id="41" w:name="sub_11313"/>
      <w:bookmarkEnd w:id="40"/>
      <w:r>
        <w:rPr>
          <w:vertAlign w:val="superscript"/>
        </w:rPr>
        <w:t>13</w:t>
      </w:r>
      <w:r>
        <w:t xml:space="preserve"> </w:t>
      </w:r>
      <w:hyperlink r:id="rId28" w:history="1">
        <w:r>
          <w:rPr>
            <w:rStyle w:val="a4"/>
          </w:rPr>
          <w:t>Пункт 9 статьи 2</w:t>
        </w:r>
      </w:hyperlink>
      <w:r>
        <w:t xml:space="preserve"> Федерального закона N 273-ФЗ.</w:t>
      </w:r>
    </w:p>
    <w:p w:rsidR="00F57A69" w:rsidRDefault="00D214EF">
      <w:pPr>
        <w:pStyle w:val="aa"/>
      </w:pPr>
      <w:bookmarkStart w:id="42" w:name="sub_11414"/>
      <w:bookmarkEnd w:id="41"/>
      <w:r>
        <w:rPr>
          <w:vertAlign w:val="superscript"/>
        </w:rPr>
        <w:t>14</w:t>
      </w:r>
      <w:r>
        <w:t xml:space="preserve"> </w:t>
      </w:r>
      <w:hyperlink r:id="rId29" w:history="1">
        <w:r>
          <w:rPr>
            <w:rStyle w:val="a4"/>
          </w:rPr>
          <w:t>Часть 12 статьи 76</w:t>
        </w:r>
      </w:hyperlink>
      <w:r>
        <w:t xml:space="preserve"> Федерального закона N 273-ФЗ.</w:t>
      </w:r>
    </w:p>
    <w:p w:rsidR="00F57A69" w:rsidRDefault="00D214EF">
      <w:pPr>
        <w:pStyle w:val="aa"/>
      </w:pPr>
      <w:bookmarkStart w:id="43" w:name="sub_11515"/>
      <w:bookmarkEnd w:id="42"/>
      <w:r>
        <w:rPr>
          <w:vertAlign w:val="superscript"/>
        </w:rPr>
        <w:t>15</w:t>
      </w:r>
      <w:r>
        <w:t xml:space="preserve"> </w:t>
      </w:r>
      <w:hyperlink r:id="rId30" w:history="1">
        <w:r>
          <w:rPr>
            <w:rStyle w:val="a4"/>
          </w:rPr>
          <w:t>Часть 3 статьи 13</w:t>
        </w:r>
      </w:hyperlink>
      <w:r>
        <w:t xml:space="preserve"> Федерального закона N 273-ФЗ.</w:t>
      </w:r>
    </w:p>
    <w:p w:rsidR="00F57A69" w:rsidRDefault="00D214EF">
      <w:pPr>
        <w:pStyle w:val="aa"/>
      </w:pPr>
      <w:bookmarkStart w:id="44" w:name="sub_11616"/>
      <w:bookmarkEnd w:id="43"/>
      <w:r>
        <w:rPr>
          <w:vertAlign w:val="superscript"/>
        </w:rPr>
        <w:t>16</w:t>
      </w:r>
      <w:r>
        <w:t xml:space="preserve"> </w:t>
      </w:r>
      <w:hyperlink r:id="rId31" w:history="1">
        <w:r>
          <w:rPr>
            <w:rStyle w:val="a4"/>
          </w:rPr>
          <w:t>Пункт 3 части 1 статьи 34</w:t>
        </w:r>
      </w:hyperlink>
      <w:r>
        <w:t xml:space="preserve"> Федерального закона N 273-ФЗ.</w:t>
      </w:r>
    </w:p>
    <w:p w:rsidR="00F57A69" w:rsidRDefault="00D214EF">
      <w:pPr>
        <w:pStyle w:val="aa"/>
      </w:pPr>
      <w:bookmarkStart w:id="45" w:name="sub_11717"/>
      <w:bookmarkEnd w:id="44"/>
      <w:r>
        <w:rPr>
          <w:vertAlign w:val="superscript"/>
        </w:rPr>
        <w:t>17</w:t>
      </w:r>
      <w:r>
        <w:t xml:space="preserve"> </w:t>
      </w:r>
      <w:hyperlink r:id="rId32" w:history="1">
        <w:r>
          <w:rPr>
            <w:rStyle w:val="a4"/>
          </w:rPr>
          <w:t>Часть 11 статьи 76</w:t>
        </w:r>
      </w:hyperlink>
      <w:r>
        <w:t xml:space="preserve"> Федерального закона N 273-ФЗ.</w:t>
      </w:r>
    </w:p>
    <w:p w:rsidR="00F57A69" w:rsidRDefault="00D214EF">
      <w:pPr>
        <w:pStyle w:val="aa"/>
      </w:pPr>
      <w:bookmarkStart w:id="46" w:name="sub_11818"/>
      <w:bookmarkEnd w:id="45"/>
      <w:r>
        <w:rPr>
          <w:vertAlign w:val="superscript"/>
        </w:rPr>
        <w:t>18</w:t>
      </w:r>
      <w:r>
        <w:t xml:space="preserve"> </w:t>
      </w:r>
      <w:hyperlink r:id="rId33" w:history="1">
        <w:r>
          <w:rPr>
            <w:rStyle w:val="a4"/>
          </w:rPr>
          <w:t>Пункт 7 части 1 статьи 34</w:t>
        </w:r>
      </w:hyperlink>
      <w:r>
        <w:t xml:space="preserve"> Федерального закона N 273-ФЗ, </w:t>
      </w:r>
      <w:hyperlink r:id="rId34" w:history="1">
        <w:r>
          <w:rPr>
            <w:rStyle w:val="a4"/>
          </w:rPr>
          <w:t>Порядок</w:t>
        </w:r>
      </w:hyperlink>
      <w:r>
        <w:t xml:space="preserve">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деятельность, утвержденный </w:t>
      </w:r>
      <w:hyperlink r:id="rId35" w:history="1">
        <w:r>
          <w:rPr>
            <w:rStyle w:val="a4"/>
          </w:rPr>
          <w:t>приказом</w:t>
        </w:r>
      </w:hyperlink>
      <w:r>
        <w:t xml:space="preserve"> Министерства науки и высшего образования Российской Федерации и Министерства просвещения Российской Федерации от 30 июля 2020 г. N 845/369 (зарегистрирован Министерством юстиции Российской Федерации 28 августа 2020 г., регистрационный N 59557).</w:t>
      </w:r>
    </w:p>
    <w:p w:rsidR="00F57A69" w:rsidRDefault="00D214EF">
      <w:pPr>
        <w:pStyle w:val="aa"/>
      </w:pPr>
      <w:bookmarkStart w:id="47" w:name="sub_11919"/>
      <w:bookmarkEnd w:id="46"/>
      <w:r>
        <w:rPr>
          <w:vertAlign w:val="superscript"/>
        </w:rPr>
        <w:t>19</w:t>
      </w:r>
      <w:r>
        <w:t xml:space="preserve"> </w:t>
      </w:r>
      <w:hyperlink r:id="rId36" w:history="1">
        <w:r>
          <w:rPr>
            <w:rStyle w:val="a4"/>
          </w:rPr>
          <w:t>Часть 13 статьи 76</w:t>
        </w:r>
      </w:hyperlink>
      <w:r>
        <w:t xml:space="preserve"> Федерального закона N 273-ФЗ.</w:t>
      </w:r>
    </w:p>
    <w:p w:rsidR="00F57A69" w:rsidRDefault="00D214EF">
      <w:pPr>
        <w:pStyle w:val="aa"/>
      </w:pPr>
      <w:bookmarkStart w:id="48" w:name="sub_12020"/>
      <w:bookmarkEnd w:id="47"/>
      <w:r>
        <w:rPr>
          <w:vertAlign w:val="superscript"/>
        </w:rPr>
        <w:t>20</w:t>
      </w:r>
      <w:r>
        <w:t xml:space="preserve"> </w:t>
      </w:r>
      <w:hyperlink r:id="rId37" w:history="1">
        <w:r>
          <w:rPr>
            <w:rStyle w:val="a4"/>
          </w:rPr>
          <w:t>Часть 14 статьи 76</w:t>
        </w:r>
      </w:hyperlink>
      <w:r>
        <w:t xml:space="preserve"> Федерального закона N 273-ФЗ.</w:t>
      </w:r>
    </w:p>
    <w:p w:rsidR="00F57A69" w:rsidRDefault="00D214EF">
      <w:pPr>
        <w:pStyle w:val="aa"/>
      </w:pPr>
      <w:bookmarkStart w:id="49" w:name="sub_12121"/>
      <w:bookmarkEnd w:id="48"/>
      <w:r>
        <w:rPr>
          <w:vertAlign w:val="superscript"/>
        </w:rPr>
        <w:t>21</w:t>
      </w:r>
      <w:r>
        <w:t xml:space="preserve"> </w:t>
      </w:r>
      <w:hyperlink r:id="rId38" w:history="1">
        <w:r>
          <w:rPr>
            <w:rStyle w:val="a4"/>
          </w:rPr>
          <w:t>Пункт 1 части 10 статьи 60</w:t>
        </w:r>
      </w:hyperlink>
      <w:r>
        <w:t xml:space="preserve"> и </w:t>
      </w:r>
      <w:hyperlink r:id="rId39" w:history="1">
        <w:r>
          <w:rPr>
            <w:rStyle w:val="a4"/>
          </w:rPr>
          <w:t>часть 15 статьи 76</w:t>
        </w:r>
      </w:hyperlink>
      <w:r>
        <w:t xml:space="preserve"> Федерального закона N 273-ФЗ.</w:t>
      </w:r>
    </w:p>
    <w:p w:rsidR="00F57A69" w:rsidRDefault="00D214EF">
      <w:pPr>
        <w:pStyle w:val="aa"/>
      </w:pPr>
      <w:bookmarkStart w:id="50" w:name="sub_12222"/>
      <w:bookmarkEnd w:id="49"/>
      <w:r>
        <w:rPr>
          <w:vertAlign w:val="superscript"/>
        </w:rPr>
        <w:t>22</w:t>
      </w:r>
      <w:r>
        <w:t xml:space="preserve"> </w:t>
      </w:r>
      <w:hyperlink r:id="rId40" w:history="1">
        <w:r>
          <w:rPr>
            <w:rStyle w:val="a4"/>
          </w:rPr>
          <w:t>Часть 11 статьи 60</w:t>
        </w:r>
      </w:hyperlink>
      <w:r>
        <w:t xml:space="preserve"> Федерального закона N 273-ФЗ.</w:t>
      </w:r>
    </w:p>
    <w:p w:rsidR="00F57A69" w:rsidRDefault="00D214EF">
      <w:pPr>
        <w:pStyle w:val="aa"/>
      </w:pPr>
      <w:bookmarkStart w:id="51" w:name="sub_12323"/>
      <w:bookmarkEnd w:id="50"/>
      <w:r>
        <w:rPr>
          <w:vertAlign w:val="superscript"/>
        </w:rPr>
        <w:t>23</w:t>
      </w:r>
      <w:r>
        <w:t xml:space="preserve"> </w:t>
      </w:r>
      <w:hyperlink r:id="rId41" w:history="1">
        <w:r>
          <w:rPr>
            <w:rStyle w:val="a4"/>
          </w:rPr>
          <w:t>Часть 12 статьи 60</w:t>
        </w:r>
      </w:hyperlink>
      <w:r>
        <w:t xml:space="preserve"> Федерального закона N 273-ФЗ.</w:t>
      </w:r>
    </w:p>
    <w:p w:rsidR="00F57A69" w:rsidRDefault="00D214EF">
      <w:pPr>
        <w:pStyle w:val="aa"/>
      </w:pPr>
      <w:bookmarkStart w:id="52" w:name="sub_12424"/>
      <w:bookmarkEnd w:id="51"/>
      <w:r>
        <w:rPr>
          <w:vertAlign w:val="superscript"/>
        </w:rPr>
        <w:t>24</w:t>
      </w:r>
      <w:r>
        <w:t xml:space="preserve"> </w:t>
      </w:r>
      <w:hyperlink r:id="rId42" w:history="1">
        <w:r>
          <w:rPr>
            <w:rStyle w:val="a4"/>
          </w:rPr>
          <w:t>Часть 16 статьи 76</w:t>
        </w:r>
      </w:hyperlink>
      <w:r>
        <w:t xml:space="preserve"> Федерального закона N 273-ФЗ.</w:t>
      </w:r>
    </w:p>
    <w:p w:rsidR="00F57A69" w:rsidRDefault="00D214EF">
      <w:pPr>
        <w:pStyle w:val="aa"/>
      </w:pPr>
      <w:bookmarkStart w:id="53" w:name="sub_12525"/>
      <w:bookmarkEnd w:id="52"/>
      <w:r>
        <w:rPr>
          <w:vertAlign w:val="superscript"/>
        </w:rPr>
        <w:t>25</w:t>
      </w:r>
      <w:r>
        <w:t xml:space="preserve"> </w:t>
      </w:r>
      <w:hyperlink r:id="rId43" w:history="1">
        <w:r>
          <w:rPr>
            <w:rStyle w:val="a4"/>
          </w:rPr>
          <w:t>Часть 2 статьи 60</w:t>
        </w:r>
      </w:hyperlink>
      <w:r>
        <w:t xml:space="preserve"> Федерального закона N 273-ФЗ.</w:t>
      </w:r>
    </w:p>
    <w:bookmarkEnd w:id="53"/>
    <w:p w:rsidR="00D214EF" w:rsidRDefault="00D214EF"/>
    <w:sectPr w:rsidR="00D214EF" w:rsidSect="001E42E7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00" w:h="16800"/>
      <w:pgMar w:top="426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970" w:rsidRDefault="00067970">
      <w:r>
        <w:separator/>
      </w:r>
    </w:p>
  </w:endnote>
  <w:endnote w:type="continuationSeparator" w:id="0">
    <w:p w:rsidR="00067970" w:rsidRDefault="0006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E7" w:rsidRDefault="001E42E7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E7" w:rsidRDefault="001E42E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970" w:rsidRDefault="00067970">
      <w:r>
        <w:separator/>
      </w:r>
    </w:p>
  </w:footnote>
  <w:footnote w:type="continuationSeparator" w:id="0">
    <w:p w:rsidR="00067970" w:rsidRDefault="00067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E7" w:rsidRDefault="001E42E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E7" w:rsidRDefault="001E42E7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E7" w:rsidRDefault="001E42E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0C"/>
    <w:rsid w:val="00067970"/>
    <w:rsid w:val="000F3DA3"/>
    <w:rsid w:val="001E42E7"/>
    <w:rsid w:val="00BF7D0C"/>
    <w:rsid w:val="00D214EF"/>
    <w:rsid w:val="00F5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813874-09B0-44EE-8B6F-F55180B0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Pr>
      <w:sz w:val="20"/>
      <w:szCs w:val="20"/>
    </w:rPr>
  </w:style>
  <w:style w:type="character" w:customStyle="1" w:styleId="ab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70291362/76" TargetMode="External"/><Relationship Id="rId18" Type="http://schemas.openxmlformats.org/officeDocument/2006/relationships/hyperlink" Target="https://internet.garant.ru/document/redirect/70291362/108877" TargetMode="External"/><Relationship Id="rId26" Type="http://schemas.openxmlformats.org/officeDocument/2006/relationships/hyperlink" Target="https://internet.garant.ru/document/redirect/70291362/108183" TargetMode="External"/><Relationship Id="rId39" Type="http://schemas.openxmlformats.org/officeDocument/2006/relationships/hyperlink" Target="https://internet.garant.ru/document/redirect/70291362/10888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70291362/108879" TargetMode="External"/><Relationship Id="rId34" Type="http://schemas.openxmlformats.org/officeDocument/2006/relationships/hyperlink" Target="https://internet.garant.ru/document/redirect/74573172/1000" TargetMode="External"/><Relationship Id="rId42" Type="http://schemas.openxmlformats.org/officeDocument/2006/relationships/hyperlink" Target="https://internet.garant.ru/document/redirect/70291362/108889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hyperlink" Target="https://internet.garant.ru/document/redirect/70291362/108190" TargetMode="External"/><Relationship Id="rId12" Type="http://schemas.openxmlformats.org/officeDocument/2006/relationships/hyperlink" Target="https://internet.garant.ru/document/redirect/57746200/0" TargetMode="External"/><Relationship Id="rId17" Type="http://schemas.openxmlformats.org/officeDocument/2006/relationships/hyperlink" Target="https://internet.garant.ru/document/redirect/70291362/108873" TargetMode="External"/><Relationship Id="rId25" Type="http://schemas.openxmlformats.org/officeDocument/2006/relationships/hyperlink" Target="https://internet.garant.ru/document/redirect/70291362/108179" TargetMode="External"/><Relationship Id="rId33" Type="http://schemas.openxmlformats.org/officeDocument/2006/relationships/hyperlink" Target="https://internet.garant.ru/document/redirect/70291362/108402" TargetMode="External"/><Relationship Id="rId38" Type="http://schemas.openxmlformats.org/officeDocument/2006/relationships/hyperlink" Target="https://internet.garant.ru/document/redirect/70291362/108734" TargetMode="External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70291362/108876" TargetMode="External"/><Relationship Id="rId20" Type="http://schemas.openxmlformats.org/officeDocument/2006/relationships/hyperlink" Target="https://internet.garant.ru/document/redirect/70291362/108882" TargetMode="External"/><Relationship Id="rId29" Type="http://schemas.openxmlformats.org/officeDocument/2006/relationships/hyperlink" Target="https://internet.garant.ru/document/redirect/70291362/108885" TargetMode="External"/><Relationship Id="rId41" Type="http://schemas.openxmlformats.org/officeDocument/2006/relationships/hyperlink" Target="https://internet.garant.ru/document/redirect/70291362/10873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70291362/0" TargetMode="External"/><Relationship Id="rId24" Type="http://schemas.openxmlformats.org/officeDocument/2006/relationships/hyperlink" Target="https://internet.garant.ru/document/redirect/70291362/108178" TargetMode="External"/><Relationship Id="rId32" Type="http://schemas.openxmlformats.org/officeDocument/2006/relationships/hyperlink" Target="https://internet.garant.ru/document/redirect/70291362/108884" TargetMode="External"/><Relationship Id="rId37" Type="http://schemas.openxmlformats.org/officeDocument/2006/relationships/hyperlink" Target="https://internet.garant.ru/document/redirect/70291362/108887" TargetMode="External"/><Relationship Id="rId40" Type="http://schemas.openxmlformats.org/officeDocument/2006/relationships/hyperlink" Target="https://internet.garant.ru/document/redirect/70291362/108737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70291362/108641" TargetMode="External"/><Relationship Id="rId23" Type="http://schemas.openxmlformats.org/officeDocument/2006/relationships/hyperlink" Target="https://internet.garant.ru/document/redirect/70291362/108883" TargetMode="External"/><Relationship Id="rId28" Type="http://schemas.openxmlformats.org/officeDocument/2006/relationships/hyperlink" Target="https://internet.garant.ru/document/redirect/70291362/1029" TargetMode="External"/><Relationship Id="rId36" Type="http://schemas.openxmlformats.org/officeDocument/2006/relationships/hyperlink" Target="https://internet.garant.ru/document/redirect/70291362/108886" TargetMode="External"/><Relationship Id="rId49" Type="http://schemas.openxmlformats.org/officeDocument/2006/relationships/footer" Target="footer3.xml"/><Relationship Id="rId10" Type="http://schemas.openxmlformats.org/officeDocument/2006/relationships/hyperlink" Target="https://internet.garant.ru/document/redirect/57746200/0" TargetMode="External"/><Relationship Id="rId19" Type="http://schemas.openxmlformats.org/officeDocument/2006/relationships/hyperlink" Target="https://internet.garant.ru/document/redirect/70291362/108878" TargetMode="External"/><Relationship Id="rId31" Type="http://schemas.openxmlformats.org/officeDocument/2006/relationships/hyperlink" Target="https://internet.garant.ru/document/redirect/70291362/108398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71968584/0" TargetMode="External"/><Relationship Id="rId14" Type="http://schemas.openxmlformats.org/officeDocument/2006/relationships/hyperlink" Target="https://internet.garant.ru/document/redirect/70291362/108655" TargetMode="External"/><Relationship Id="rId22" Type="http://schemas.openxmlformats.org/officeDocument/2006/relationships/hyperlink" Target="https://internet.garant.ru/document/redirect/70291362/108881" TargetMode="External"/><Relationship Id="rId27" Type="http://schemas.openxmlformats.org/officeDocument/2006/relationships/hyperlink" Target="https://internet.garant.ru/document/redirect/70291362/108184" TargetMode="External"/><Relationship Id="rId30" Type="http://schemas.openxmlformats.org/officeDocument/2006/relationships/hyperlink" Target="https://internet.garant.ru/document/redirect/70291362/108182" TargetMode="External"/><Relationship Id="rId35" Type="http://schemas.openxmlformats.org/officeDocument/2006/relationships/hyperlink" Target="https://internet.garant.ru/document/redirect/74573172/0" TargetMode="External"/><Relationship Id="rId43" Type="http://schemas.openxmlformats.org/officeDocument/2006/relationships/hyperlink" Target="https://internet.garant.ru/document/redirect/70291362/108719" TargetMode="External"/><Relationship Id="rId48" Type="http://schemas.openxmlformats.org/officeDocument/2006/relationships/header" Target="header3.xml"/><Relationship Id="rId8" Type="http://schemas.openxmlformats.org/officeDocument/2006/relationships/hyperlink" Target="https://internet.garant.ru/document/redirect/71968584/1426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3033</Words>
  <Characters>17291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cp:lastPrinted>2025-07-15T05:17:00Z</cp:lastPrinted>
  <dcterms:created xsi:type="dcterms:W3CDTF">2025-12-19T06:12:00Z</dcterms:created>
  <dcterms:modified xsi:type="dcterms:W3CDTF">2025-12-19T06:12:00Z</dcterms:modified>
</cp:coreProperties>
</file>