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21" w:rsidRDefault="00FD66DC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21" w:rsidRDefault="00FD66D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E63721" w:rsidRDefault="00FD66D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E63721" w:rsidRDefault="00FD66D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«Качественная гастроскопия: от теории к практике»</w:t>
      </w:r>
    </w:p>
    <w:p w:rsidR="00E63721" w:rsidRDefault="00FD66D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/>
      </w:tblPr>
      <w:tblGrid>
        <w:gridCol w:w="3115"/>
        <w:gridCol w:w="6094"/>
      </w:tblGrid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Контингент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освоению программы допускаются лица, имеющие высшее медицинское образование и специализацию по эндоскопии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часов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форме стажировки н</w:t>
            </w:r>
            <w:r>
              <w:rPr>
                <w:rFonts w:ascii="Times New Roman" w:hAnsi="Times New Roman"/>
                <w:sz w:val="24"/>
              </w:rPr>
              <w:t>а рабочем месте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E63721" w:rsidRDefault="00E63721">
      <w:pPr>
        <w:spacing w:after="0"/>
        <w:jc w:val="both"/>
        <w:rPr>
          <w:rFonts w:ascii="Times New Roman" w:hAnsi="Times New Roman"/>
          <w:sz w:val="24"/>
        </w:rPr>
      </w:pP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Кому будет полезен курс.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программа рассчитана на подготовку практикующих врачей (эндоскопия, хирургия, </w:t>
      </w:r>
      <w:proofErr w:type="spellStart"/>
      <w:r>
        <w:rPr>
          <w:rFonts w:ascii="Times New Roman" w:hAnsi="Times New Roman"/>
          <w:sz w:val="24"/>
        </w:rPr>
        <w:t>колопроктология</w:t>
      </w:r>
      <w:proofErr w:type="spellEnd"/>
      <w:r>
        <w:rPr>
          <w:rFonts w:ascii="Times New Roman" w:hAnsi="Times New Roman"/>
          <w:sz w:val="24"/>
        </w:rPr>
        <w:t xml:space="preserve">), старших ординаторов </w:t>
      </w:r>
      <w:r>
        <w:rPr>
          <w:rFonts w:ascii="Times New Roman" w:hAnsi="Times New Roman"/>
          <w:sz w:val="24"/>
        </w:rPr>
        <w:t>отделений.</w:t>
      </w:r>
    </w:p>
    <w:p w:rsidR="00E63721" w:rsidRDefault="00E63721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</w:p>
    <w:p w:rsidR="00E63721" w:rsidRDefault="00FD66D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Очное индивидуальное обучение, освоение практических навыков и современных методов качественной диагностики при проведении эндоскопического исследования верхних отделов желудочно-кишечного тракта (работа в кабинете эндоскопии).</w:t>
      </w:r>
    </w:p>
    <w:p w:rsidR="00E63721" w:rsidRDefault="00E63721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обучения.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совершенствования и (или) получения знаний слушатель должен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Знать: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нормативно-правовые основы работы эндоскопической службы в условиях поликлиники и многопрофильного стационара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иметь представление о показания</w:t>
      </w:r>
      <w:r>
        <w:rPr>
          <w:rFonts w:ascii="Times New Roman" w:hAnsi="Times New Roman"/>
          <w:sz w:val="24"/>
        </w:rPr>
        <w:t>х и противопоказаниях для выполнения гастроскопии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иметь представление о технических и методических основах выполнения гастроскопии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основные виды </w:t>
      </w:r>
      <w:proofErr w:type="spellStart"/>
      <w:r>
        <w:rPr>
          <w:rFonts w:ascii="Times New Roman" w:hAnsi="Times New Roman"/>
          <w:sz w:val="24"/>
        </w:rPr>
        <w:t>видеоэндоскопического</w:t>
      </w:r>
      <w:proofErr w:type="spellEnd"/>
      <w:r>
        <w:rPr>
          <w:rFonts w:ascii="Times New Roman" w:hAnsi="Times New Roman"/>
          <w:sz w:val="24"/>
        </w:rPr>
        <w:t xml:space="preserve"> и вспомогательного оборудования для гибкой эндоскопии и инструментария для выполнения</w:t>
      </w:r>
      <w:r>
        <w:rPr>
          <w:rFonts w:ascii="Times New Roman" w:hAnsi="Times New Roman"/>
          <w:sz w:val="24"/>
        </w:rPr>
        <w:t xml:space="preserve"> гастроскопии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нормальную/топографическую анатомию верхних отделов желудочно-кишечного тракта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патологическую анатомию верхних отделов желудочно-кишечного тракта 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этиологию, патогенез, симптомы, особенности течения, клинико-лабораторные изменения, дополнительные методы исследования при заболеваниях верхних отделов желудочно-кишечного тракта 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основные современные классификации, используемые при описании патологических процессов и состояний верхних отделов желудочно-кишечного тракта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иметь представление о возможных осложнениях при выполнении гастроскопии, методах их предупреждения и дальнейшей</w:t>
      </w:r>
      <w:r>
        <w:rPr>
          <w:rFonts w:ascii="Times New Roman" w:hAnsi="Times New Roman"/>
          <w:sz w:val="24"/>
        </w:rPr>
        <w:t xml:space="preserve"> тактике при их возникновении</w:t>
      </w:r>
    </w:p>
    <w:p w:rsidR="00E63721" w:rsidRDefault="00E63721">
      <w:pPr>
        <w:spacing w:after="0"/>
        <w:jc w:val="both"/>
        <w:outlineLvl w:val="0"/>
        <w:rPr>
          <w:rFonts w:ascii="Times New Roman" w:hAnsi="Times New Roman"/>
          <w:sz w:val="24"/>
        </w:rPr>
      </w:pP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Уметь</w:t>
      </w:r>
      <w:r>
        <w:rPr>
          <w:rFonts w:ascii="Times New Roman" w:hAnsi="Times New Roman"/>
          <w:sz w:val="24"/>
        </w:rPr>
        <w:t>: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4"/>
        </w:rPr>
        <w:t>выполнять эндоскопическое исследование верхних отделов желудочно-кишечного тракта при нормальном анатомическом строении и при различных анатомо-топографических изменениях (включая послеоперационные изменения)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</w:t>
      </w:r>
      <w:r>
        <w:rPr>
          <w:rFonts w:ascii="Times New Roman" w:hAnsi="Times New Roman"/>
          <w:sz w:val="24"/>
        </w:rPr>
        <w:t xml:space="preserve">ьзовать </w:t>
      </w:r>
      <w:proofErr w:type="spellStart"/>
      <w:r>
        <w:rPr>
          <w:rFonts w:ascii="Times New Roman" w:hAnsi="Times New Roman"/>
          <w:sz w:val="24"/>
        </w:rPr>
        <w:t>видеоэндоскопическое</w:t>
      </w:r>
      <w:proofErr w:type="spellEnd"/>
      <w:r>
        <w:rPr>
          <w:rFonts w:ascii="Times New Roman" w:hAnsi="Times New Roman"/>
          <w:sz w:val="24"/>
        </w:rPr>
        <w:t xml:space="preserve"> оборудование для гибкой эндоскопии и инструментарий для выполнения гастроскопии</w:t>
      </w:r>
    </w:p>
    <w:p w:rsidR="00E63721" w:rsidRDefault="00FD66DC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оформлять необходимую медицинскую документацию (информированное добровольное согласие, протокол исследования, направление на патоморфологическое </w:t>
      </w:r>
      <w:r>
        <w:rPr>
          <w:rFonts w:ascii="Times New Roman" w:hAnsi="Times New Roman"/>
          <w:sz w:val="24"/>
        </w:rPr>
        <w:t xml:space="preserve">исследование </w:t>
      </w:r>
      <w:proofErr w:type="spellStart"/>
      <w:r>
        <w:rPr>
          <w:rFonts w:ascii="Times New Roman" w:hAnsi="Times New Roman"/>
          <w:sz w:val="24"/>
        </w:rPr>
        <w:t>биопсийного</w:t>
      </w:r>
      <w:proofErr w:type="spellEnd"/>
      <w:r>
        <w:rPr>
          <w:rFonts w:ascii="Times New Roman" w:hAnsi="Times New Roman"/>
          <w:sz w:val="24"/>
        </w:rPr>
        <w:t xml:space="preserve"> материала и пр.)</w:t>
      </w:r>
    </w:p>
    <w:p w:rsidR="00E63721" w:rsidRDefault="00E63721">
      <w:pPr>
        <w:spacing w:after="0"/>
        <w:jc w:val="both"/>
        <w:outlineLvl w:val="0"/>
        <w:rPr>
          <w:rFonts w:ascii="Times New Roman" w:hAnsi="Times New Roman"/>
          <w:sz w:val="24"/>
        </w:rPr>
      </w:pPr>
    </w:p>
    <w:p w:rsidR="00E63721" w:rsidRDefault="00E63721">
      <w:pPr>
        <w:spacing w:after="0"/>
        <w:jc w:val="both"/>
        <w:rPr>
          <w:rFonts w:ascii="Times New Roman" w:hAnsi="Times New Roman"/>
          <w:b/>
          <w:sz w:val="24"/>
        </w:rPr>
      </w:pPr>
      <w:bookmarkStart w:id="1" w:name="_Hlk107235825"/>
    </w:p>
    <w:p w:rsidR="00E63721" w:rsidRDefault="00FD66DC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Модули программы курса.</w:t>
      </w:r>
    </w:p>
    <w:p w:rsidR="00E63721" w:rsidRDefault="00E63721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493"/>
      </w:tblGrid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E63721" w:rsidRDefault="00FD66D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Юридические и технические аспекты эндоскопического исследования верхних отделов желудочно-кишечного тракта</w:t>
            </w:r>
          </w:p>
        </w:tc>
      </w:tr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63721" w:rsidRDefault="00FD6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1. Нормативно-правовые основы работы эндоскопической службы, медицинская</w:t>
            </w:r>
            <w:r>
              <w:rPr>
                <w:rFonts w:ascii="Times New Roman" w:hAnsi="Times New Roman"/>
                <w:sz w:val="24"/>
              </w:rPr>
              <w:t xml:space="preserve"> документация </w:t>
            </w:r>
          </w:p>
        </w:tc>
      </w:tr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63721" w:rsidRDefault="00FD6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2. Общие принципы подготовки к исследованию и особенности подготовки различных категорий пациентов </w:t>
            </w:r>
          </w:p>
        </w:tc>
      </w:tr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63721" w:rsidRDefault="00FD6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3. Показания и противопоказания к гастроскопии, технические аспекты проведения исследования</w:t>
            </w:r>
          </w:p>
        </w:tc>
      </w:tr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63721" w:rsidRDefault="00FD6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4. Общие принципы и </w:t>
            </w:r>
            <w:r>
              <w:rPr>
                <w:rFonts w:ascii="Times New Roman" w:hAnsi="Times New Roman"/>
                <w:sz w:val="24"/>
              </w:rPr>
              <w:t>навыки диагностики заболеваний верхних отделов ЖКТ при проведении гастроскопии</w:t>
            </w:r>
          </w:p>
        </w:tc>
      </w:tr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63721" w:rsidRDefault="00FD66D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и практические основы диагностики заболеваний верхних отделов желудочно-кишечного тракта</w:t>
            </w:r>
          </w:p>
        </w:tc>
      </w:tr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63721" w:rsidRDefault="00FD6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1. Нормальная анатомия верхних отделов ЖКТ</w:t>
            </w:r>
          </w:p>
        </w:tc>
      </w:tr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63721" w:rsidRDefault="00FD6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2. Патологичес</w:t>
            </w:r>
            <w:r>
              <w:rPr>
                <w:rFonts w:ascii="Times New Roman" w:hAnsi="Times New Roman"/>
                <w:sz w:val="24"/>
              </w:rPr>
              <w:t xml:space="preserve">кая анатомия верхних отделов ЖКТ </w:t>
            </w:r>
          </w:p>
        </w:tc>
      </w:tr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63721" w:rsidRDefault="00FD6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3. Патологические изменения верхних отделов ЖКТ: от общего к частному – взгляд со стороны диагноста и клинициста</w:t>
            </w:r>
          </w:p>
        </w:tc>
      </w:tr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63721" w:rsidRDefault="00FD6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4. Осмотр в белом свете, применение виртуальной </w:t>
            </w:r>
            <w:proofErr w:type="spellStart"/>
            <w:r>
              <w:rPr>
                <w:rFonts w:ascii="Times New Roman" w:hAnsi="Times New Roman"/>
                <w:sz w:val="24"/>
              </w:rPr>
              <w:t>хромоскопии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дополнительных методик при пров</w:t>
            </w:r>
            <w:r>
              <w:rPr>
                <w:rFonts w:ascii="Times New Roman" w:hAnsi="Times New Roman"/>
                <w:sz w:val="24"/>
              </w:rPr>
              <w:t>едении гастроскопии</w:t>
            </w:r>
          </w:p>
        </w:tc>
      </w:tr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63721" w:rsidRDefault="00FD6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5. Показания и технические аспекты забора </w:t>
            </w:r>
            <w:proofErr w:type="spellStart"/>
            <w:r>
              <w:rPr>
                <w:rFonts w:ascii="Times New Roman" w:hAnsi="Times New Roman"/>
                <w:sz w:val="24"/>
              </w:rPr>
              <w:t>биопсионного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материала при различных патологических состояниях</w:t>
            </w:r>
          </w:p>
        </w:tc>
      </w:tr>
      <w:tr w:rsidR="00E63721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63721" w:rsidRDefault="00FD6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6. Обзор и практическое применение современных классификаций и </w:t>
            </w:r>
            <w:proofErr w:type="spellStart"/>
            <w:r>
              <w:rPr>
                <w:rFonts w:ascii="Times New Roman" w:hAnsi="Times New Roman"/>
                <w:sz w:val="24"/>
              </w:rPr>
              <w:t>гайдлайнов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различным нозологиям верхних отделов ж</w:t>
            </w:r>
            <w:r>
              <w:rPr>
                <w:rFonts w:ascii="Times New Roman" w:hAnsi="Times New Roman"/>
                <w:sz w:val="24"/>
              </w:rPr>
              <w:t>елудочно-кишечного тракта, критерии постановки окончательного диагноза, маршрутизация пациента</w:t>
            </w:r>
          </w:p>
        </w:tc>
      </w:tr>
    </w:tbl>
    <w:p w:rsidR="00E63721" w:rsidRDefault="00E63721">
      <w:pPr>
        <w:spacing w:after="0"/>
        <w:jc w:val="both"/>
        <w:rPr>
          <w:rFonts w:ascii="Times New Roman" w:hAnsi="Times New Roman"/>
          <w:sz w:val="24"/>
        </w:rPr>
      </w:pPr>
    </w:p>
    <w:p w:rsidR="00E63721" w:rsidRDefault="00FD66DC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Преимущества обучения в Уральском институте управления здравоохранением им. А.Б. Блохина по программе «Качественная гастроскопия»</w:t>
      </w:r>
    </w:p>
    <w:p w:rsidR="00E63721" w:rsidRDefault="00FD66D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E63721" w:rsidRDefault="00FD66D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разработана ведущими специалистами и практикующими врачами, имеющими многолетний опыт работы</w:t>
      </w:r>
      <w:r>
        <w:rPr>
          <w:rFonts w:ascii="Times New Roman" w:hAnsi="Times New Roman"/>
          <w:sz w:val="24"/>
        </w:rPr>
        <w:t>, заслуженный авторитет в профессиональном сообществе;</w:t>
      </w:r>
    </w:p>
    <w:p w:rsidR="00E63721" w:rsidRDefault="00FD66DC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</w:t>
      </w:r>
      <w:proofErr w:type="spellStart"/>
      <w:proofErr w:type="gramStart"/>
      <w:r>
        <w:rPr>
          <w:rFonts w:ascii="Times New Roman" w:hAnsi="Times New Roman"/>
          <w:sz w:val="24"/>
        </w:rPr>
        <w:t>чек-листов</w:t>
      </w:r>
      <w:proofErr w:type="spellEnd"/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СОПов</w:t>
      </w:r>
      <w:proofErr w:type="spellEnd"/>
    </w:p>
    <w:sectPr w:rsidR="00E63721" w:rsidSect="00E6372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3721"/>
    <w:rsid w:val="00E63721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3721"/>
  </w:style>
  <w:style w:type="paragraph" w:styleId="10">
    <w:name w:val="heading 1"/>
    <w:next w:val="a"/>
    <w:link w:val="11"/>
    <w:uiPriority w:val="9"/>
    <w:qFormat/>
    <w:rsid w:val="00E6372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37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37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37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372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3721"/>
  </w:style>
  <w:style w:type="paragraph" w:styleId="21">
    <w:name w:val="toc 2"/>
    <w:next w:val="a"/>
    <w:link w:val="22"/>
    <w:uiPriority w:val="39"/>
    <w:rsid w:val="00E637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37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37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37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637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372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37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372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63721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E63721"/>
    <w:rPr>
      <w:color w:val="0000FF"/>
      <w:u w:val="single"/>
    </w:rPr>
  </w:style>
  <w:style w:type="character" w:customStyle="1" w:styleId="13">
    <w:name w:val="Гиперссылка1"/>
    <w:link w:val="12"/>
    <w:rsid w:val="00E63721"/>
    <w:rPr>
      <w:color w:val="0000FF"/>
      <w:u w:val="single"/>
    </w:rPr>
  </w:style>
  <w:style w:type="paragraph" w:styleId="31">
    <w:name w:val="toc 3"/>
    <w:next w:val="a"/>
    <w:link w:val="32"/>
    <w:uiPriority w:val="39"/>
    <w:rsid w:val="00E637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6372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E63721"/>
  </w:style>
  <w:style w:type="character" w:customStyle="1" w:styleId="15">
    <w:name w:val="Основной шрифт абзаца1"/>
    <w:link w:val="14"/>
    <w:rsid w:val="00E63721"/>
  </w:style>
  <w:style w:type="character" w:customStyle="1" w:styleId="50">
    <w:name w:val="Заголовок 5 Знак"/>
    <w:link w:val="5"/>
    <w:rsid w:val="00E63721"/>
    <w:rPr>
      <w:rFonts w:ascii="XO Thames" w:hAnsi="XO Thames"/>
      <w:b/>
    </w:rPr>
  </w:style>
  <w:style w:type="character" w:customStyle="1" w:styleId="11">
    <w:name w:val="Заголовок 1 Знак"/>
    <w:link w:val="10"/>
    <w:rsid w:val="00E63721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E63721"/>
    <w:rPr>
      <w:color w:val="0000FF"/>
      <w:u w:val="single"/>
    </w:rPr>
  </w:style>
  <w:style w:type="character" w:styleId="a3">
    <w:name w:val="Hyperlink"/>
    <w:link w:val="23"/>
    <w:rsid w:val="00E63721"/>
    <w:rPr>
      <w:color w:val="0000FF"/>
      <w:u w:val="single"/>
    </w:rPr>
  </w:style>
  <w:style w:type="paragraph" w:customStyle="1" w:styleId="Footnote">
    <w:name w:val="Footnote"/>
    <w:link w:val="Footnote0"/>
    <w:rsid w:val="00E6372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63721"/>
    <w:rPr>
      <w:rFonts w:ascii="XO Thames" w:hAnsi="XO Thames"/>
    </w:rPr>
  </w:style>
  <w:style w:type="paragraph" w:styleId="16">
    <w:name w:val="toc 1"/>
    <w:next w:val="a"/>
    <w:link w:val="17"/>
    <w:uiPriority w:val="39"/>
    <w:rsid w:val="00E6372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63721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HeaderandFooter"/>
    <w:rsid w:val="00E63721"/>
  </w:style>
  <w:style w:type="paragraph" w:customStyle="1" w:styleId="HeaderandFooter">
    <w:name w:val="Header and Footer"/>
    <w:link w:val="HeaderandFooter0"/>
    <w:rsid w:val="00E6372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637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637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3721"/>
    <w:rPr>
      <w:rFonts w:ascii="XO Thames" w:hAnsi="XO Thames"/>
      <w:sz w:val="28"/>
    </w:rPr>
  </w:style>
  <w:style w:type="paragraph" w:customStyle="1" w:styleId="18">
    <w:name w:val="Обычный1"/>
    <w:link w:val="19"/>
    <w:rsid w:val="00E63721"/>
  </w:style>
  <w:style w:type="character" w:customStyle="1" w:styleId="19">
    <w:name w:val="Обычный1"/>
    <w:link w:val="18"/>
    <w:rsid w:val="00E63721"/>
  </w:style>
  <w:style w:type="paragraph" w:styleId="8">
    <w:name w:val="toc 8"/>
    <w:next w:val="a"/>
    <w:link w:val="80"/>
    <w:uiPriority w:val="39"/>
    <w:rsid w:val="00E637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372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637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372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6372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6372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637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E637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3721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E63721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E63721"/>
  </w:style>
  <w:style w:type="character" w:customStyle="1" w:styleId="20">
    <w:name w:val="Заголовок 2 Знак"/>
    <w:link w:val="2"/>
    <w:rsid w:val="00E63721"/>
    <w:rPr>
      <w:rFonts w:ascii="XO Thames" w:hAnsi="XO Thames"/>
      <w:b/>
      <w:sz w:val="28"/>
    </w:rPr>
  </w:style>
  <w:style w:type="table" w:styleId="aa">
    <w:name w:val="Table Grid"/>
    <w:basedOn w:val="a1"/>
    <w:rsid w:val="00E637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6D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2023-05-29T07:43:00Z</dcterms:created>
  <dcterms:modified xsi:type="dcterms:W3CDTF">2023-05-29T07:43:00Z</dcterms:modified>
</cp:coreProperties>
</file>