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C6F" w:rsidRDefault="00DF6E09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994660" cy="10552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994660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C6F" w:rsidRDefault="00DF6E0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К ДОПОЛНИТЕЛЬНОЙ ПРОФЕССИОНАЛЬНОЙ ПРОГРАММЕ</w:t>
      </w:r>
    </w:p>
    <w:p w:rsidR="00E02C6F" w:rsidRDefault="00DF6E0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</w:t>
      </w:r>
      <w:r>
        <w:rPr>
          <w:rFonts w:ascii="Times New Roman" w:hAnsi="Times New Roman"/>
          <w:b/>
          <w:sz w:val="24"/>
        </w:rPr>
        <w:t xml:space="preserve"> </w:t>
      </w:r>
    </w:p>
    <w:p w:rsidR="00183C96" w:rsidRPr="0059526A" w:rsidRDefault="00DF6E09" w:rsidP="00183C96">
      <w:pPr>
        <w:spacing w:after="200"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  <w:r w:rsidRPr="0059526A">
        <w:rPr>
          <w:rFonts w:ascii="Times New Roman" w:hAnsi="Times New Roman"/>
          <w:b/>
          <w:sz w:val="24"/>
          <w:szCs w:val="24"/>
        </w:rPr>
        <w:t>«</w:t>
      </w:r>
      <w:r w:rsidR="00183C96" w:rsidRPr="0059526A">
        <w:rPr>
          <w:rFonts w:ascii="Times New Roman" w:hAnsi="Times New Roman"/>
          <w:b/>
          <w:bCs/>
          <w:sz w:val="24"/>
          <w:szCs w:val="24"/>
        </w:rPr>
        <w:t xml:space="preserve">Абдоминальный сепсис: этапное ведение больных </w:t>
      </w:r>
      <w:bookmarkStart w:id="0" w:name="__DdeLink__657_1724648196"/>
      <w:r w:rsidR="00183C96" w:rsidRPr="0059526A">
        <w:rPr>
          <w:rFonts w:ascii="Times New Roman" w:hAnsi="Times New Roman"/>
          <w:b/>
          <w:bCs/>
          <w:sz w:val="24"/>
          <w:szCs w:val="24"/>
        </w:rPr>
        <w:t>перитонитом и гнойными осложнениями тяжелого панкреатита</w:t>
      </w:r>
      <w:r w:rsidR="0059526A">
        <w:rPr>
          <w:rFonts w:ascii="Times New Roman" w:hAnsi="Times New Roman"/>
          <w:b/>
          <w:bCs/>
          <w:sz w:val="24"/>
          <w:szCs w:val="24"/>
        </w:rPr>
        <w:t>»</w:t>
      </w:r>
      <w:bookmarkStart w:id="1" w:name="_GoBack"/>
      <w:bookmarkEnd w:id="1"/>
      <w:r w:rsidR="00183C96" w:rsidRPr="0059526A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r w:rsidR="00183C96" w:rsidRPr="0059526A">
        <w:rPr>
          <w:rFonts w:ascii="Times New Roman" w:hAnsi="Times New Roman"/>
          <w:b/>
          <w:bCs/>
          <w:sz w:val="24"/>
          <w:szCs w:val="24"/>
        </w:rPr>
        <w:br/>
      </w:r>
    </w:p>
    <w:p w:rsidR="00E02C6F" w:rsidRDefault="00DF6E0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информация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6094"/>
      </w:tblGrid>
      <w:tr w:rsidR="00E02C6F">
        <w:tc>
          <w:tcPr>
            <w:tcW w:w="3115" w:type="dxa"/>
          </w:tcPr>
          <w:p w:rsidR="00E02C6F" w:rsidRDefault="00DF6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обучающихся</w:t>
            </w:r>
          </w:p>
        </w:tc>
        <w:tc>
          <w:tcPr>
            <w:tcW w:w="6094" w:type="dxa"/>
          </w:tcPr>
          <w:p w:rsidR="00E02C6F" w:rsidRDefault="00DF6E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освоению программы допускаются лица, имеющие высшее медицинское образование и специализацию по хирургической специальности</w:t>
            </w:r>
          </w:p>
        </w:tc>
      </w:tr>
      <w:tr w:rsidR="00E02C6F">
        <w:tc>
          <w:tcPr>
            <w:tcW w:w="3115" w:type="dxa"/>
          </w:tcPr>
          <w:p w:rsidR="00E02C6F" w:rsidRDefault="00DF6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обучения</w:t>
            </w:r>
          </w:p>
        </w:tc>
        <w:tc>
          <w:tcPr>
            <w:tcW w:w="6094" w:type="dxa"/>
          </w:tcPr>
          <w:p w:rsidR="00E02C6F" w:rsidRDefault="00DF6E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</w:tc>
      </w:tr>
      <w:tr w:rsidR="00E02C6F">
        <w:tc>
          <w:tcPr>
            <w:tcW w:w="3115" w:type="dxa"/>
          </w:tcPr>
          <w:p w:rsidR="00E02C6F" w:rsidRDefault="00DF6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E02C6F" w:rsidRDefault="00DF6E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часов</w:t>
            </w:r>
          </w:p>
        </w:tc>
      </w:tr>
      <w:tr w:rsidR="00E02C6F">
        <w:tc>
          <w:tcPr>
            <w:tcW w:w="3115" w:type="dxa"/>
          </w:tcPr>
          <w:p w:rsidR="00E02C6F" w:rsidRDefault="00DF6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E02C6F" w:rsidRDefault="00DF6E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</w:tr>
      <w:tr w:rsidR="00E02C6F">
        <w:tc>
          <w:tcPr>
            <w:tcW w:w="3115" w:type="dxa"/>
          </w:tcPr>
          <w:p w:rsidR="00E02C6F" w:rsidRDefault="00DF6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обучения</w:t>
            </w:r>
          </w:p>
        </w:tc>
        <w:tc>
          <w:tcPr>
            <w:tcW w:w="6094" w:type="dxa"/>
          </w:tcPr>
          <w:p w:rsidR="00E02C6F" w:rsidRDefault="00DF6E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 в форме стажировки на рабочем месте</w:t>
            </w:r>
          </w:p>
        </w:tc>
      </w:tr>
      <w:tr w:rsidR="00E02C6F">
        <w:tc>
          <w:tcPr>
            <w:tcW w:w="3115" w:type="dxa"/>
          </w:tcPr>
          <w:p w:rsidR="00E02C6F" w:rsidRDefault="00DF6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E02C6F" w:rsidRDefault="00DF6E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о повышении квалификации</w:t>
            </w:r>
          </w:p>
        </w:tc>
      </w:tr>
    </w:tbl>
    <w:p w:rsidR="00E02C6F" w:rsidRDefault="00E02C6F">
      <w:pPr>
        <w:spacing w:after="0"/>
        <w:jc w:val="both"/>
        <w:rPr>
          <w:rFonts w:ascii="Times New Roman" w:hAnsi="Times New Roman"/>
          <w:sz w:val="24"/>
        </w:rPr>
      </w:pPr>
    </w:p>
    <w:p w:rsidR="00DF6E09" w:rsidRDefault="00DF6E09" w:rsidP="00DF6E09">
      <w:pPr>
        <w:spacing w:after="240" w:line="240" w:lineRule="auto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 Содержание разделов </w:t>
      </w:r>
      <w:r w:rsidR="00370C2D">
        <w:rPr>
          <w:rFonts w:ascii="Times New Roman" w:hAnsi="Times New Roman"/>
          <w:b/>
          <w:bCs/>
          <w:sz w:val="20"/>
        </w:rPr>
        <w:t>стажировки</w:t>
      </w:r>
      <w:r>
        <w:rPr>
          <w:rFonts w:ascii="Times New Roman" w:hAnsi="Times New Roman"/>
          <w:b/>
          <w:bCs/>
          <w:sz w:val="20"/>
        </w:rPr>
        <w:t>.</w:t>
      </w:r>
    </w:p>
    <w:p w:rsidR="00DF6E09" w:rsidRDefault="00DF6E09" w:rsidP="00DF6E09">
      <w:pPr>
        <w:spacing w:after="200" w:line="240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 Общие принципы отбора больных, оборудования и инструментов</w:t>
      </w:r>
    </w:p>
    <w:p w:rsidR="00DF6E09" w:rsidRDefault="00DF6E09" w:rsidP="00DF6E09">
      <w:pPr>
        <w:spacing w:after="20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Риски </w:t>
      </w:r>
      <w:proofErr w:type="gramStart"/>
      <w:r>
        <w:rPr>
          <w:rFonts w:ascii="Times New Roman" w:hAnsi="Times New Roman"/>
          <w:sz w:val="20"/>
        </w:rPr>
        <w:t>оперирования  больных</w:t>
      </w:r>
      <w:proofErr w:type="gramEnd"/>
      <w:r>
        <w:rPr>
          <w:rFonts w:ascii="Times New Roman" w:hAnsi="Times New Roman"/>
          <w:sz w:val="20"/>
        </w:rPr>
        <w:t xml:space="preserve"> перитонитом и гнойными осложнениями тяжелого панкреатита, общие принципы, существующие согласительные и нормативные документы, регламентирующие операции у пациентов с перитонитом и гнойными осложнениями тяжелого панкреатита . </w:t>
      </w:r>
    </w:p>
    <w:p w:rsidR="00DF6E09" w:rsidRDefault="00DF6E09" w:rsidP="00DF6E09">
      <w:pPr>
        <w:spacing w:after="200" w:line="240" w:lineRule="auto"/>
        <w:jc w:val="both"/>
      </w:pPr>
      <w:r>
        <w:rPr>
          <w:rFonts w:ascii="Times New Roman" w:hAnsi="Times New Roman"/>
          <w:sz w:val="20"/>
        </w:rPr>
        <w:t xml:space="preserve">Последовательность основных этапов лечения больных перитонитом и гнойными осложнениями тяжелого панкреатита, критерии адекватности оперативного вмешательства, показания и существующие способы конверсии. </w:t>
      </w:r>
    </w:p>
    <w:p w:rsidR="00DF6E09" w:rsidRDefault="00DF6E09" w:rsidP="00DF6E09">
      <w:pPr>
        <w:spacing w:after="20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Особенность операции при панкреонекрозе.  Осложнения заболевания и оперативного вмешательства. Тактика при </w:t>
      </w:r>
      <w:proofErr w:type="spellStart"/>
      <w:r>
        <w:rPr>
          <w:rFonts w:ascii="Times New Roman" w:hAnsi="Times New Roman"/>
          <w:sz w:val="20"/>
        </w:rPr>
        <w:t>интаоперационных</w:t>
      </w:r>
      <w:proofErr w:type="spellEnd"/>
      <w:r>
        <w:rPr>
          <w:rFonts w:ascii="Times New Roman" w:hAnsi="Times New Roman"/>
          <w:sz w:val="20"/>
        </w:rPr>
        <w:t xml:space="preserve"> кровотечениях. Особенности дренирования при перитонитах и гнойных осложнениях тяжелого панкреатита. Ведение послеоперационного периода.</w:t>
      </w:r>
    </w:p>
    <w:p w:rsidR="00DF6E09" w:rsidRDefault="00DF6E09" w:rsidP="00DF6E09">
      <w:pPr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Тематический план лекций на курсе.</w:t>
      </w:r>
    </w:p>
    <w:p w:rsidR="00DF6E09" w:rsidRDefault="00DF6E09" w:rsidP="00DF6E09">
      <w:pPr>
        <w:spacing w:after="0" w:line="240" w:lineRule="auto"/>
        <w:jc w:val="both"/>
      </w:pPr>
      <w:r>
        <w:rPr>
          <w:rFonts w:ascii="Times New Roman" w:hAnsi="Times New Roman"/>
          <w:sz w:val="20"/>
        </w:rPr>
        <w:t>1. Острый панкреатит (особенности анатомии и физиологии поджелудочной железы, этиология и патогенез развития острого панкреатита, особенности течения острого панкреатита во 2 фазу клинического течения</w:t>
      </w:r>
    </w:p>
    <w:p w:rsidR="00DF6E09" w:rsidRDefault="00DF6E09" w:rsidP="00DF6E09">
      <w:pPr>
        <w:spacing w:after="0" w:line="240" w:lineRule="auto"/>
        <w:jc w:val="both"/>
      </w:pPr>
      <w:r>
        <w:rPr>
          <w:rFonts w:ascii="Times New Roman" w:hAnsi="Times New Roman"/>
          <w:sz w:val="20"/>
        </w:rPr>
        <w:t xml:space="preserve">2. Перитонит. Современные взгляды в диагностике и лечении перитонита. Утверждённый НКР                          по перитониту: преимущества и недостатки. Новые хирургические технологии в лечении перитонита, </w:t>
      </w:r>
      <w:r>
        <w:rPr>
          <w:rFonts w:ascii="Times New Roman" w:hAnsi="Times New Roman"/>
          <w:sz w:val="20"/>
          <w:lang w:val="en-US"/>
        </w:rPr>
        <w:t>NPWT</w:t>
      </w:r>
    </w:p>
    <w:p w:rsidR="00DF6E09" w:rsidRPr="0059526A" w:rsidRDefault="00DF6E09" w:rsidP="00DF6E09">
      <w:pPr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</w:p>
    <w:p w:rsidR="00DF6E09" w:rsidRDefault="00DF6E09" w:rsidP="00DF6E09">
      <w:pPr>
        <w:spacing w:after="0" w:line="240" w:lineRule="auto"/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Подготовка больных к операциям из </w:t>
      </w:r>
      <w:proofErr w:type="spellStart"/>
      <w:r>
        <w:rPr>
          <w:rFonts w:ascii="Times New Roman" w:hAnsi="Times New Roman"/>
          <w:sz w:val="20"/>
        </w:rPr>
        <w:t>минидоступов</w:t>
      </w:r>
      <w:proofErr w:type="spellEnd"/>
      <w:r>
        <w:rPr>
          <w:rFonts w:ascii="Times New Roman" w:hAnsi="Times New Roman"/>
          <w:sz w:val="20"/>
        </w:rPr>
        <w:t>. Ведение послеоперационного периода. 2. Санации у  больных перитонитом и гнойными осложнениями тяжелого панкреатита</w:t>
      </w:r>
    </w:p>
    <w:p w:rsidR="00DF6E09" w:rsidRDefault="00DF6E09" w:rsidP="00DF6E09">
      <w:pPr>
        <w:spacing w:after="0" w:line="240" w:lineRule="auto"/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Вопросы анестезиологического обеспечения для выполнения операций у больных перитонитом и гнойными осложнениями тяжелого панкреатита.</w:t>
      </w:r>
    </w:p>
    <w:p w:rsidR="00DF6E09" w:rsidRDefault="00DF6E09" w:rsidP="00DF6E09">
      <w:pPr>
        <w:spacing w:after="0" w:line="240" w:lineRule="auto"/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Клиническое применение </w:t>
      </w:r>
      <w:proofErr w:type="spellStart"/>
      <w:r>
        <w:rPr>
          <w:rFonts w:ascii="Times New Roman" w:hAnsi="Times New Roman"/>
          <w:sz w:val="20"/>
        </w:rPr>
        <w:t>электрохирургии</w:t>
      </w:r>
      <w:proofErr w:type="spellEnd"/>
      <w:r>
        <w:rPr>
          <w:rFonts w:ascii="Times New Roman" w:hAnsi="Times New Roman"/>
          <w:sz w:val="20"/>
        </w:rPr>
        <w:t>. Методы гемостаза.</w:t>
      </w:r>
    </w:p>
    <w:p w:rsidR="00DF6E09" w:rsidRDefault="00DF6E09" w:rsidP="00DF6E09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</w:rPr>
      </w:pPr>
    </w:p>
    <w:p w:rsidR="00DF6E09" w:rsidRDefault="00DF6E09" w:rsidP="00DF6E09">
      <w:pPr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</w:p>
    <w:p w:rsidR="00DF6E09" w:rsidRDefault="00DF6E09" w:rsidP="00DF6E09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0"/>
        </w:rPr>
        <w:t xml:space="preserve">8.    Перечень практических навыков и умений, осваиваемых в ходе </w:t>
      </w:r>
      <w:r w:rsidR="00370C2D">
        <w:rPr>
          <w:rFonts w:ascii="Times New Roman" w:hAnsi="Times New Roman"/>
          <w:b/>
          <w:bCs/>
          <w:sz w:val="20"/>
        </w:rPr>
        <w:t>стажировки</w:t>
      </w:r>
    </w:p>
    <w:p w:rsidR="00DF6E09" w:rsidRDefault="00DF6E09" w:rsidP="00DF6E09">
      <w:pPr>
        <w:pStyle w:val="ad"/>
        <w:jc w:val="both"/>
      </w:pPr>
      <w:r>
        <w:rPr>
          <w:rFonts w:ascii="Times New Roman" w:hAnsi="Times New Roman"/>
          <w:color w:val="000000"/>
          <w:sz w:val="20"/>
          <w:szCs w:val="20"/>
        </w:rPr>
        <w:t>1.Лапароскопия, навигационные пункционные (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токоигольная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пункция) вмешательства, исследование выпотов и других тканей. </w:t>
      </w:r>
    </w:p>
    <w:p w:rsidR="00DF6E09" w:rsidRDefault="00DF6E09" w:rsidP="00DF6E09">
      <w:pPr>
        <w:pStyle w:val="ad"/>
        <w:jc w:val="both"/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2.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Минидоступы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Оментобурсостомия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ретроперитонеостомия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секвестрнекрэктомия</w:t>
      </w:r>
      <w:proofErr w:type="spellEnd"/>
    </w:p>
    <w:p w:rsidR="00DF6E09" w:rsidRDefault="00DF6E09" w:rsidP="00DF6E09">
      <w:pPr>
        <w:pStyle w:val="ad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Оментобурсоскопия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ретропетонеоскопия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 санации брюшной полости</w:t>
      </w:r>
    </w:p>
    <w:p w:rsidR="00DF6E09" w:rsidRDefault="00DF6E09" w:rsidP="00DF6E09">
      <w:pPr>
        <w:pStyle w:val="ad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Возможности селективной ангиографии</w:t>
      </w:r>
    </w:p>
    <w:p w:rsidR="00DF6E09" w:rsidRDefault="00DF6E09" w:rsidP="00DF6E09">
      <w:pPr>
        <w:pStyle w:val="ad"/>
        <w:spacing w:after="0" w:line="240" w:lineRule="auto"/>
        <w:jc w:val="both"/>
        <w:rPr>
          <w:rFonts w:ascii="Times New Roman;serif" w:hAnsi="Times New Roman;serif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NPWT</w:t>
      </w:r>
      <w:r w:rsidRPr="00ED0A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(терапия отрицательным давлением)</w:t>
      </w:r>
    </w:p>
    <w:p w:rsidR="0059526A" w:rsidRDefault="0059526A" w:rsidP="0059526A">
      <w:pPr>
        <w:spacing w:after="200" w:line="240" w:lineRule="auto"/>
        <w:jc w:val="both"/>
        <w:rPr>
          <w:rFonts w:ascii="Times New Roman" w:hAnsi="Times New Roman"/>
          <w:b/>
          <w:sz w:val="24"/>
        </w:rPr>
      </w:pPr>
    </w:p>
    <w:p w:rsidR="0059526A" w:rsidRPr="00C52EFD" w:rsidRDefault="0059526A" w:rsidP="0059526A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Преимущества обучения в Уральском институте управления здравоохранением им. А.Б. Блохина по программе </w:t>
      </w:r>
      <w:r w:rsidRPr="00C52EFD">
        <w:rPr>
          <w:rFonts w:ascii="Times New Roman" w:hAnsi="Times New Roman"/>
          <w:b/>
          <w:bCs/>
          <w:sz w:val="24"/>
          <w:szCs w:val="24"/>
        </w:rPr>
        <w:t>«</w:t>
      </w:r>
      <w:r w:rsidRPr="0059526A">
        <w:rPr>
          <w:rFonts w:ascii="Times New Roman" w:hAnsi="Times New Roman"/>
          <w:b/>
          <w:bCs/>
          <w:sz w:val="24"/>
          <w:szCs w:val="24"/>
        </w:rPr>
        <w:t>Абдоминальный сепсис: этапное ведение больных перитонитом и гнойными осложнениями тяжелого панкреатита</w:t>
      </w:r>
      <w:r w:rsidRPr="00C52EFD">
        <w:rPr>
          <w:rFonts w:ascii="Times New Roman" w:hAnsi="Times New Roman"/>
          <w:b/>
          <w:bCs/>
          <w:sz w:val="24"/>
          <w:szCs w:val="24"/>
        </w:rPr>
        <w:t>»</w:t>
      </w:r>
    </w:p>
    <w:p w:rsidR="0059526A" w:rsidRDefault="0059526A" w:rsidP="0059526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индивидуальный формат обучения в выбранное специалистом время, согласованное с работодателем, стажировка в ведущих медицинских организациях области; </w:t>
      </w:r>
    </w:p>
    <w:p w:rsidR="0059526A" w:rsidRDefault="0059526A" w:rsidP="0059526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программа разработана ведущими хирургами, имеющими многолетний опыт работы, заслуженный авторитет в профессиональном сообществе;</w:t>
      </w:r>
    </w:p>
    <w:p w:rsidR="0059526A" w:rsidRDefault="0059526A" w:rsidP="0059526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доступе «Электронная библиотека», с материалами: нормативно-правовых актов, методических рекомендаций, шаблонов документов, чек-листов, </w:t>
      </w:r>
      <w:proofErr w:type="spellStart"/>
      <w:r>
        <w:rPr>
          <w:rFonts w:ascii="Times New Roman" w:hAnsi="Times New Roman"/>
          <w:sz w:val="24"/>
        </w:rPr>
        <w:t>СОПов</w:t>
      </w:r>
      <w:proofErr w:type="spellEnd"/>
    </w:p>
    <w:p w:rsidR="008E3979" w:rsidRDefault="008E3979" w:rsidP="008E3979">
      <w:pPr>
        <w:spacing w:after="240" w:line="240" w:lineRule="auto"/>
        <w:rPr>
          <w:rFonts w:ascii="Times New Roman" w:hAnsi="Times New Roman"/>
          <w:b/>
          <w:bCs/>
          <w:sz w:val="20"/>
        </w:rPr>
      </w:pPr>
    </w:p>
    <w:p w:rsidR="00E02C6F" w:rsidRDefault="00E02C6F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</w:p>
    <w:p w:rsidR="00E02C6F" w:rsidRDefault="00E02C6F">
      <w:pPr>
        <w:spacing w:after="0"/>
        <w:jc w:val="both"/>
        <w:outlineLvl w:val="0"/>
        <w:rPr>
          <w:rFonts w:ascii="Times New Roman" w:hAnsi="Times New Roman"/>
          <w:sz w:val="24"/>
          <w:highlight w:val="yellow"/>
        </w:rPr>
      </w:pPr>
    </w:p>
    <w:p w:rsidR="00E02C6F" w:rsidRDefault="00E02C6F">
      <w:pPr>
        <w:spacing w:after="0"/>
        <w:jc w:val="both"/>
        <w:rPr>
          <w:rFonts w:ascii="Times New Roman" w:hAnsi="Times New Roman"/>
          <w:sz w:val="24"/>
        </w:rPr>
      </w:pPr>
    </w:p>
    <w:p w:rsidR="00E02C6F" w:rsidRDefault="00E02C6F">
      <w:pPr>
        <w:spacing w:after="0"/>
        <w:jc w:val="both"/>
        <w:rPr>
          <w:rFonts w:ascii="Times New Roman" w:hAnsi="Times New Roman"/>
          <w:sz w:val="24"/>
        </w:rPr>
      </w:pPr>
    </w:p>
    <w:p w:rsidR="00E02C6F" w:rsidRDefault="00E02C6F">
      <w:pPr>
        <w:spacing w:after="0"/>
        <w:jc w:val="both"/>
        <w:rPr>
          <w:rFonts w:ascii="Times New Roman" w:hAnsi="Times New Roman"/>
          <w:b/>
          <w:sz w:val="20"/>
        </w:rPr>
      </w:pPr>
    </w:p>
    <w:p w:rsidR="00E02C6F" w:rsidRDefault="00E02C6F">
      <w:pPr>
        <w:spacing w:after="0"/>
        <w:jc w:val="both"/>
        <w:rPr>
          <w:rFonts w:ascii="Times New Roman" w:hAnsi="Times New Roman"/>
          <w:b/>
          <w:sz w:val="24"/>
        </w:rPr>
      </w:pPr>
    </w:p>
    <w:p w:rsidR="00E02C6F" w:rsidRDefault="00E02C6F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E02C6F" w:rsidSect="00E02C6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C6F"/>
    <w:rsid w:val="00183C96"/>
    <w:rsid w:val="00370C2D"/>
    <w:rsid w:val="0059526A"/>
    <w:rsid w:val="006B0897"/>
    <w:rsid w:val="008E3979"/>
    <w:rsid w:val="00D15EB1"/>
    <w:rsid w:val="00DF6E09"/>
    <w:rsid w:val="00E02C6F"/>
    <w:rsid w:val="00E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F432"/>
  <w15:docId w15:val="{50569C30-4FEF-4575-A4B1-2BF8F0D8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E02C6F"/>
  </w:style>
  <w:style w:type="paragraph" w:styleId="10">
    <w:name w:val="heading 1"/>
    <w:next w:val="a"/>
    <w:link w:val="11"/>
    <w:uiPriority w:val="9"/>
    <w:qFormat/>
    <w:rsid w:val="00E02C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02C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02C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02C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02C6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02C6F"/>
  </w:style>
  <w:style w:type="paragraph" w:styleId="21">
    <w:name w:val="toc 2"/>
    <w:next w:val="a"/>
    <w:link w:val="22"/>
    <w:uiPriority w:val="39"/>
    <w:rsid w:val="00E02C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02C6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02C6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02C6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02C6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02C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02C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02C6F"/>
    <w:rPr>
      <w:rFonts w:ascii="XO Thames" w:hAnsi="XO Thames"/>
      <w:sz w:val="28"/>
    </w:rPr>
  </w:style>
  <w:style w:type="paragraph" w:customStyle="1" w:styleId="12">
    <w:name w:val="Основной шрифт абзаца1"/>
    <w:rsid w:val="00E02C6F"/>
  </w:style>
  <w:style w:type="character" w:customStyle="1" w:styleId="30">
    <w:name w:val="Заголовок 3 Знак"/>
    <w:link w:val="3"/>
    <w:rsid w:val="00E02C6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02C6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02C6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02C6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02C6F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E02C6F"/>
    <w:rPr>
      <w:color w:val="0000FF"/>
      <w:u w:val="single"/>
    </w:rPr>
  </w:style>
  <w:style w:type="character" w:styleId="a3">
    <w:name w:val="Hyperlink"/>
    <w:link w:val="13"/>
    <w:rsid w:val="00E02C6F"/>
    <w:rPr>
      <w:color w:val="0000FF"/>
      <w:u w:val="single"/>
    </w:rPr>
  </w:style>
  <w:style w:type="paragraph" w:customStyle="1" w:styleId="Footnote">
    <w:name w:val="Footnote"/>
    <w:link w:val="Footnote0"/>
    <w:rsid w:val="00E02C6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02C6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02C6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02C6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02C6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02C6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02C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02C6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02C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02C6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02C6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02C6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02C6F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E02C6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02C6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E02C6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02C6F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rsid w:val="00E02C6F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E02C6F"/>
  </w:style>
  <w:style w:type="character" w:customStyle="1" w:styleId="20">
    <w:name w:val="Заголовок 2 Знак"/>
    <w:link w:val="2"/>
    <w:rsid w:val="00E02C6F"/>
    <w:rPr>
      <w:rFonts w:ascii="XO Thames" w:hAnsi="XO Thames"/>
      <w:b/>
      <w:sz w:val="28"/>
    </w:rPr>
  </w:style>
  <w:style w:type="table" w:styleId="aa">
    <w:name w:val="Table Grid"/>
    <w:basedOn w:val="a1"/>
    <w:rsid w:val="00E02C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8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3C96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8E3979"/>
    <w:pPr>
      <w:suppressLineNumbers/>
      <w:spacing w:line="259" w:lineRule="auto"/>
    </w:pPr>
    <w:rPr>
      <w:rFonts w:eastAsiaTheme="minorHAnsi" w:cstheme="minorBidi"/>
      <w:color w:val="00000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2023-05-23T08:40:00Z</dcterms:created>
  <dcterms:modified xsi:type="dcterms:W3CDTF">2023-05-29T04:06:00Z</dcterms:modified>
</cp:coreProperties>
</file>